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21-网盘清单与本地原文匹配报告</w:t>
      </w:r>
    </w:p>
    <w:p>
      <w:r/>
    </w:p>
    <w:p>
      <w:pPr>
        <w:pStyle w:val="Heading1"/>
      </w:pPr>
      <w:r>
        <w:t>网盘清单与本地原文匹配报告</w:t>
      </w:r>
    </w:p>
    <w:p>
      <w:r>
        <w:t>生成时间：2026-05-26 17:31:48 UTC</w:t>
      </w:r>
    </w:p>
    <w:p>
      <w:pPr>
        <w:pStyle w:val="Heading2"/>
      </w:pPr>
      <w:r>
        <w:t>结论</w:t>
      </w:r>
    </w:p>
    <w:p>
      <w:pPr>
        <w:pStyle w:val="ListBullet"/>
      </w:pPr>
      <w:r>
        <w:t>本次扫描本地原文文件：3075 个。</w:t>
      </w:r>
    </w:p>
    <w:p>
      <w:pPr>
        <w:pStyle w:val="ListBullet"/>
      </w:pPr>
      <w:r>
        <w:t>网盘 LPG/燃气相关清单：1279 条。</w:t>
      </w:r>
    </w:p>
    <w:p>
      <w:pPr>
        <w:pStyle w:val="ListBullet"/>
      </w:pPr>
      <w:r>
        <w:t>强匹配：1279 条，说明本地已有同名或同名主体原文文件。</w:t>
      </w:r>
    </w:p>
    <w:p>
      <w:pPr>
        <w:pStyle w:val="ListBullet"/>
      </w:pPr>
      <w:r>
        <w:t>待人工核验：0 条，说明标准编号或标题相近，但文件名/大小不完全一致。</w:t>
      </w:r>
    </w:p>
    <w:p>
      <w:pPr>
        <w:pStyle w:val="ListBullet"/>
      </w:pPr>
      <w:r>
        <w:t>未匹配：0 条，仍需要从网盘或官方来源下载。</w:t>
      </w:r>
    </w:p>
    <w:p>
      <w:pPr>
        <w:pStyle w:val="Heading2"/>
      </w:pPr>
      <w:r>
        <w:t>文件位置</w:t>
      </w:r>
    </w:p>
    <w:p>
      <w:pPr>
        <w:pStyle w:val="ListBullet"/>
      </w:pPr>
      <w:r>
        <w:t>匹配明细 CSV：</w:t>
      </w:r>
      <w:r>
        <w:rPr>
          <w:rFonts w:ascii="Menlo" w:hAnsi="Menlo" w:eastAsia="Menlo"/>
        </w:rPr>
        <w:t>/Users/tangjinchen/LPG_KB/01 法规标准库/00 本次增量整理记录/20260526_本地原文匹配/20-本地原文匹配结果.csv</w:t>
      </w:r>
    </w:p>
    <w:p>
      <w:pPr>
        <w:pStyle w:val="ListBullet"/>
      </w:pPr>
      <w:r>
        <w:t>强匹配原文快捷入口：</w:t>
      </w:r>
      <w:r>
        <w:rPr>
          <w:rFonts w:ascii="Menlo" w:hAnsi="Menlo" w:eastAsia="Menlo"/>
        </w:rPr>
        <w:t>/Users/tangjinchen/LPG_KB/01 法规标准库/00 本次增量整理记录/20260526_本地原文匹配/已匹配本地原文_symlinks</w:t>
      </w:r>
    </w:p>
    <w:p>
      <w:pPr>
        <w:pStyle w:val="ListBullet"/>
      </w:pPr>
      <w:r>
        <w:t>优先文件匹配清单：</w:t>
      </w:r>
      <w:r>
        <w:rPr>
          <w:rFonts w:ascii="Menlo" w:hAnsi="Menlo" w:eastAsia="Menlo"/>
        </w:rPr>
        <w:t>/Users/tangjinchen/LPG_KB/01 法规标准库/00 本次增量整理记录/20260526_本地原文匹配/20-优先文件匹配清单.csv</w:t>
      </w:r>
    </w:p>
    <w:p>
      <w:pPr>
        <w:pStyle w:val="Heading2"/>
      </w:pPr>
      <w:r>
        <w:t>说明</w:t>
      </w:r>
    </w:p>
    <w:p>
      <w:pPr>
        <w:pStyle w:val="ListBullet"/>
      </w:pPr>
      <w:r>
        <w:t>强匹配不等于已经完成条文抽取，只代表本地存在可打开的候选原文文件。</w:t>
      </w:r>
    </w:p>
    <w:p>
      <w:pPr>
        <w:pStyle w:val="ListBullet"/>
      </w:pPr>
      <w:r>
        <w:t>待人工核验项需要打开文件确认版本、发布日期、是否含条文说明、是否为扫描版。</w:t>
      </w:r>
    </w:p>
    <w:p>
      <w:pPr>
        <w:pStyle w:val="ListBullet"/>
      </w:pPr>
      <w:r>
        <w:t>未匹配项仍保持为网盘线索，不能作为正式条文引用依据。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