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18-报警系统与瓶装供应站补强</w:t>
      </w:r>
    </w:p>
    <w:p>
      <w:r/>
    </w:p>
    <w:p>
      <w:pPr>
        <w:pStyle w:val="Heading1"/>
      </w:pPr>
      <w:r>
        <w:t>报警系统与瓶装供应站补强</w:t>
      </w:r>
    </w:p>
    <w:p>
      <w:r>
        <w:t>更新时间：2026-04-21</w:t>
      </w:r>
    </w:p>
    <w:p>
      <w:r>
        <w:t>这份文件专门解决两个容易被旧资料带偏的问题：</w:t>
      </w:r>
    </w:p>
    <w:p>
      <w:pPr>
        <w:pStyle w:val="ListNumber"/>
      </w:pPr>
      <w:r>
        <w:rPr>
          <w:rFonts w:ascii="Menlo" w:hAnsi="Menlo" w:eastAsia="Menlo"/>
        </w:rPr>
        <w:t>CJJ/T 146</w:t>
      </w:r>
      <w:r>
        <w:t xml:space="preserve"> 在当前燃气监管和用户侧治理里到底怎么用</w:t>
      </w:r>
    </w:p>
    <w:p>
      <w:pPr>
        <w:pStyle w:val="ListNumber"/>
      </w:pPr>
      <w:r>
        <w:t xml:space="preserve">瓶装供应站标准层以前为什么会把 </w:t>
      </w:r>
      <w:r>
        <w:rPr>
          <w:rFonts w:ascii="Menlo" w:hAnsi="Menlo" w:eastAsia="Menlo"/>
        </w:rPr>
        <w:t>CJJ/T 202</w:t>
      </w:r>
      <w:r>
        <w:t xml:space="preserve"> 写错</w:t>
      </w:r>
    </w:p>
    <w:p>
      <w:pPr>
        <w:pStyle w:val="Heading2"/>
      </w:pPr>
      <w:r>
        <w:t>一、先说结论</w:t>
      </w:r>
    </w:p>
    <w:p>
      <w:pPr>
        <w:pStyle w:val="ListBullet"/>
      </w:pPr>
      <w:r>
        <w:rPr>
          <w:rFonts w:ascii="Menlo" w:hAnsi="Menlo" w:eastAsia="Menlo"/>
        </w:rPr>
        <w:t>CJJ/T 146-2011《城镇燃气报警控制系统技术规程》</w:t>
      </w:r>
      <w:r>
        <w:t xml:space="preserve"> 作为报警控制与联动层的技术依据，当前仍然在各地燃气整治、检查清单和执法案例中被持续引用。</w:t>
      </w:r>
    </w:p>
    <w:p>
      <w:pPr>
        <w:pStyle w:val="ListBullet"/>
      </w:pPr>
      <w:r>
        <w:t xml:space="preserve">瓶装供应站条件层当前稳定依据，应优先回到 </w:t>
      </w:r>
      <w:r>
        <w:rPr>
          <w:rFonts w:ascii="Menlo" w:hAnsi="Menlo" w:eastAsia="Menlo"/>
        </w:rPr>
        <w:t>GB 51142-2015</w:t>
      </w:r>
      <w:r>
        <w:t xml:space="preserve"> 第 8 章、广西条例、专项整治和经营服务管理要求。</w:t>
      </w:r>
    </w:p>
    <w:p>
      <w:pPr>
        <w:pStyle w:val="ListBullet"/>
      </w:pPr>
      <w:r>
        <w:t xml:space="preserve">旧整理稿把 </w:t>
      </w:r>
      <w:r>
        <w:rPr>
          <w:rFonts w:ascii="Menlo" w:hAnsi="Menlo" w:eastAsia="Menlo"/>
        </w:rPr>
        <w:t>CJJ/T 202</w:t>
      </w:r>
      <w:r>
        <w:t xml:space="preserve"> 写成瓶装供应站标准，这一映射本轮已确认错误并撤回，因为公开稳定来源显示 </w:t>
      </w:r>
      <w:r>
        <w:rPr>
          <w:rFonts w:ascii="Menlo" w:hAnsi="Menlo" w:eastAsia="Menlo"/>
        </w:rPr>
        <w:t>CJJ/T 202-2013</w:t>
      </w:r>
      <w:r>
        <w:t xml:space="preserve"> 对应的是《城市轨道交通结构安全保护技术规范》。</w:t>
      </w:r>
    </w:p>
    <w:p>
      <w:pPr>
        <w:pStyle w:val="Heading2"/>
      </w:pPr>
      <w:r>
        <w:t>二、报警控制系统层怎么纳入知识库</w:t>
      </w:r>
    </w:p>
    <w:p>
      <w:pPr>
        <w:pStyle w:val="Heading3"/>
      </w:pPr>
      <w:r>
        <w:t xml:space="preserve">1. 为什么 </w:t>
      </w:r>
      <w:r>
        <w:rPr>
          <w:rFonts w:ascii="Menlo" w:hAnsi="Menlo" w:eastAsia="Menlo"/>
        </w:rPr>
        <w:t>CJJ/T 146</w:t>
      </w:r>
      <w:r>
        <w:t xml:space="preserve"> 仍然值得单独补强</w:t>
      </w:r>
    </w:p>
    <w:p>
      <w:r>
        <w:t>当前 LPG 风险已经不只是“站里有没有罐、瓶、泵”，而是越来越多地落在：</w:t>
      </w:r>
    </w:p>
    <w:p>
      <w:pPr>
        <w:pStyle w:val="ListBullet"/>
      </w:pPr>
      <w:r>
        <w:t>餐饮用户报警切断</w:t>
      </w:r>
    </w:p>
    <w:p>
      <w:pPr>
        <w:pStyle w:val="ListBullet"/>
      </w:pPr>
      <w:r>
        <w:t>厂站探测器选型</w:t>
      </w:r>
    </w:p>
    <w:p>
      <w:pPr>
        <w:pStyle w:val="ListBullet"/>
      </w:pPr>
      <w:r>
        <w:t>报警控制器和备用电源</w:t>
      </w:r>
    </w:p>
    <w:p>
      <w:pPr>
        <w:pStyle w:val="ListBullet"/>
      </w:pPr>
      <w:r>
        <w:t>探测器功能检查和维护</w:t>
      </w:r>
    </w:p>
    <w:p>
      <w:pPr>
        <w:pStyle w:val="ListBullet"/>
      </w:pPr>
      <w:r>
        <w:t>报警信号与切断、排风、值守响应的联动</w:t>
      </w:r>
    </w:p>
    <w:p>
      <w:r>
        <w:t xml:space="preserve">这些问题，仅靠 </w:t>
      </w:r>
      <w:r>
        <w:rPr>
          <w:rFonts w:ascii="Menlo" w:hAnsi="Menlo" w:eastAsia="Menlo"/>
        </w:rPr>
        <w:t>GB 51142</w:t>
      </w:r>
      <w:r>
        <w:t>、广西条例和专项整治文件还不够细，仍需要报警控制系统的专门技术规则补位。</w:t>
      </w:r>
    </w:p>
    <w:p>
      <w:pPr>
        <w:pStyle w:val="Heading3"/>
      </w:pPr>
      <w:r>
        <w:t>2. 本轮能确认的官方线索</w:t>
      </w:r>
    </w:p>
    <w:p>
      <w:r>
        <w:t>本轮通过公开官方来源能稳定确认：</w:t>
      </w:r>
    </w:p>
    <w:p>
      <w:pPr>
        <w:pStyle w:val="ListBullet"/>
      </w:pPr>
      <w:r>
        <w:t xml:space="preserve">沈阳市 2021 年推进燃气用户安装报警系统的公开征求意见稿，明确提出报警器控制系统应符合 </w:t>
      </w:r>
      <w:r>
        <w:rPr>
          <w:rFonts w:ascii="Menlo" w:hAnsi="Menlo" w:eastAsia="Menlo"/>
        </w:rPr>
        <w:t>CJJ/T 146-2011</w:t>
      </w:r>
    </w:p>
    <w:p>
      <w:pPr>
        <w:pStyle w:val="ListBullet"/>
      </w:pPr>
      <w:r>
        <w:t xml:space="preserve">北京海淀区燃气安全检查指南，把 </w:t>
      </w:r>
      <w:r>
        <w:rPr>
          <w:rFonts w:ascii="Menlo" w:hAnsi="Menlo" w:eastAsia="Menlo"/>
        </w:rPr>
        <w:t>CJJ/T 146-2011</w:t>
      </w:r>
      <w:r>
        <w:t xml:space="preserve"> 第 </w:t>
      </w:r>
      <w:r>
        <w:rPr>
          <w:rFonts w:ascii="Menlo" w:hAnsi="Menlo" w:eastAsia="Menlo"/>
        </w:rPr>
        <w:t>6.0.4</w:t>
      </w:r>
      <w:r>
        <w:t xml:space="preserve"> 条直接写进检查依据</w:t>
      </w:r>
    </w:p>
    <w:p>
      <w:pPr>
        <w:pStyle w:val="ListBullet"/>
      </w:pPr>
      <w:r>
        <w:t xml:space="preserve">广安经开区 2025 年执法案例，直接引用 </w:t>
      </w:r>
      <w:r>
        <w:rPr>
          <w:rFonts w:ascii="Menlo" w:hAnsi="Menlo" w:eastAsia="Menlo"/>
        </w:rPr>
        <w:t>CJJ/T 146-2011</w:t>
      </w:r>
      <w:r>
        <w:t xml:space="preserve"> 第 </w:t>
      </w:r>
      <w:r>
        <w:rPr>
          <w:rFonts w:ascii="Menlo" w:hAnsi="Menlo" w:eastAsia="Menlo"/>
        </w:rPr>
        <w:t>3.1.2</w:t>
      </w:r>
      <w:r>
        <w:t xml:space="preserve"> 条，指出在使用液化石油气的场所应选用探测液化石油气的可燃气体探测器</w:t>
      </w:r>
    </w:p>
    <w:p>
      <w:r>
        <w:t>这说明它不是“历史上存在过”的旧名字，而是当前治理中仍会落到检查、整改和案例语言里的现实依据。</w:t>
      </w:r>
    </w:p>
    <w:p>
      <w:pPr>
        <w:pStyle w:val="Heading3"/>
      </w:pPr>
      <w:r>
        <w:t>3. 当前知识库可先固定的 4 个检查主题</w:t>
      </w:r>
    </w:p>
    <w:p>
      <w:pPr>
        <w:pStyle w:val="Heading4"/>
      </w:pPr>
      <w:r>
        <w:t>3.1 探测器选型</w:t>
      </w:r>
    </w:p>
    <w:p>
      <w:pPr>
        <w:pStyle w:val="ListBullet"/>
      </w:pPr>
      <w:r>
        <w:t>液化石油气场所应选对探测介质</w:t>
      </w:r>
    </w:p>
    <w:p>
      <w:pPr>
        <w:pStyle w:val="ListBullet"/>
      </w:pPr>
      <w:r>
        <w:t>不能把天然气探测器直接拿去覆盖 LPG 场景</w:t>
      </w:r>
    </w:p>
    <w:p>
      <w:pPr>
        <w:pStyle w:val="Heading4"/>
      </w:pPr>
      <w:r>
        <w:t>3.2 控制器与备用电源</w:t>
      </w:r>
    </w:p>
    <w:p>
      <w:pPr>
        <w:pStyle w:val="ListBullet"/>
      </w:pPr>
      <w:r>
        <w:t>控制器不能只是“装了就算”</w:t>
      </w:r>
    </w:p>
    <w:p>
      <w:pPr>
        <w:pStyle w:val="ListBullet"/>
      </w:pPr>
      <w:r>
        <w:t>还要看备用电源、故障状态、断电后的持续可用性</w:t>
      </w:r>
    </w:p>
    <w:p>
      <w:pPr>
        <w:pStyle w:val="Heading4"/>
      </w:pPr>
      <w:r>
        <w:t>3.3 运行与维护</w:t>
      </w:r>
    </w:p>
    <w:p>
      <w:pPr>
        <w:pStyle w:val="ListBullet"/>
      </w:pPr>
      <w:r>
        <w:t>报警装置是否通电</w:t>
      </w:r>
    </w:p>
    <w:p>
      <w:pPr>
        <w:pStyle w:val="ListBullet"/>
      </w:pPr>
      <w:r>
        <w:t>探测器是否被遮挡</w:t>
      </w:r>
    </w:p>
    <w:p>
      <w:pPr>
        <w:pStyle w:val="ListBullet"/>
      </w:pPr>
      <w:r>
        <w:t>是否开展定期检定、功能检查、维护保养</w:t>
      </w:r>
    </w:p>
    <w:p>
      <w:pPr>
        <w:pStyle w:val="Heading4"/>
      </w:pPr>
      <w:r>
        <w:t>3.4 联动与响应</w:t>
      </w:r>
    </w:p>
    <w:p>
      <w:pPr>
        <w:pStyle w:val="ListBullet"/>
      </w:pPr>
      <w:r>
        <w:t>报警后是否能联动切断、排风、值班响应</w:t>
      </w:r>
    </w:p>
    <w:p>
      <w:pPr>
        <w:pStyle w:val="ListBullet"/>
      </w:pPr>
      <w:r>
        <w:t>餐饮用户、工商业用户和厂站高风险区域要特别看联动链条是否完整</w:t>
      </w:r>
    </w:p>
    <w:p>
      <w:pPr>
        <w:pStyle w:val="Heading2"/>
      </w:pPr>
      <w:r>
        <w:t>三、瓶装供应站条件层怎么纠偏</w:t>
      </w:r>
    </w:p>
    <w:p>
      <w:pPr>
        <w:pStyle w:val="Heading3"/>
      </w:pPr>
      <w:r>
        <w:t xml:space="preserve">1. 为什么要撤回 </w:t>
      </w:r>
      <w:r>
        <w:rPr>
          <w:rFonts w:ascii="Menlo" w:hAnsi="Menlo" w:eastAsia="Menlo"/>
        </w:rPr>
        <w:t>CJJ/T 202</w:t>
      </w:r>
    </w:p>
    <w:p>
      <w:r>
        <w:t>此前旧整理稿把瓶装供应站条件类主题写成：</w:t>
      </w:r>
    </w:p>
    <w:p>
      <w:r>
        <w:rPr>
          <w:rFonts w:ascii="Menlo" w:hAnsi="Menlo" w:eastAsia="Menlo"/>
        </w:rPr>
        <w:t>CJJ/T 202-2013《城镇燃气瓶装供应站基本条件》</w:t>
      </w:r>
    </w:p>
    <w:p>
      <w:r>
        <w:t>但本轮继续核对公开稳定来源时发现：</w:t>
      </w:r>
    </w:p>
    <w:p>
      <w:pPr>
        <w:pStyle w:val="ListBullet"/>
      </w:pPr>
      <w:r>
        <w:t xml:space="preserve">多个政府公开文件把 </w:t>
      </w:r>
      <w:r>
        <w:rPr>
          <w:rFonts w:ascii="Menlo" w:hAnsi="Menlo" w:eastAsia="Menlo"/>
        </w:rPr>
        <w:t>CJJ/T 202-2013</w:t>
      </w:r>
      <w:r>
        <w:t xml:space="preserve"> 明确写成《城市轨道交通结构安全保护技术规范》</w:t>
      </w:r>
    </w:p>
    <w:p>
      <w:r>
        <w:t>因此，</w:t>
      </w:r>
      <w:r>
        <w:rPr>
          <w:rFonts w:ascii="Menlo" w:hAnsi="Menlo" w:eastAsia="Menlo"/>
        </w:rPr>
        <w:t>CJJ/T 202 = 瓶装供应站标准</w:t>
      </w:r>
      <w:r>
        <w:t xml:space="preserve"> 这个映射不能继续保留。</w:t>
      </w:r>
    </w:p>
    <w:p>
      <w:pPr>
        <w:pStyle w:val="Heading3"/>
      </w:pPr>
      <w:r>
        <w:t>2. 在准确编号核到之前，瓶装供应站先按什么管</w:t>
      </w:r>
    </w:p>
    <w:p>
      <w:r>
        <w:t>当前最稳妥的做法是先回到已经确定的依据：</w:t>
      </w:r>
    </w:p>
    <w:p>
      <w:pPr>
        <w:pStyle w:val="ListBullet"/>
      </w:pPr>
      <w:r>
        <w:rPr>
          <w:rFonts w:ascii="Menlo" w:hAnsi="Menlo" w:eastAsia="Menlo"/>
        </w:rPr>
        <w:t>GB 51142-2015</w:t>
      </w:r>
      <w:r>
        <w:t xml:space="preserve"> 第 8 章</w:t>
      </w:r>
    </w:p>
    <w:p>
      <w:pPr>
        <w:pStyle w:val="ListBullet"/>
      </w:pPr>
      <w:r>
        <w:t>《广西壮族自治区燃气管理条例》</w:t>
      </w:r>
    </w:p>
    <w:p>
      <w:pPr>
        <w:pStyle w:val="ListBullet"/>
      </w:pPr>
      <w:r>
        <w:t>《关于加强瓶装液化石油气安全管理的指导意见》</w:t>
      </w:r>
    </w:p>
    <w:p>
      <w:pPr>
        <w:pStyle w:val="ListBullet"/>
      </w:pPr>
      <w:r>
        <w:t>《全国城镇燃气安全专项整治工作方案》</w:t>
      </w:r>
    </w:p>
    <w:p>
      <w:pPr>
        <w:pStyle w:val="ListBullet"/>
      </w:pPr>
      <w:r>
        <w:t>企业自己的出库、配送、值守、追溯和用户服务制度</w:t>
      </w:r>
    </w:p>
    <w:p>
      <w:pPr>
        <w:pStyle w:val="Heading3"/>
      </w:pPr>
      <w:r>
        <w:t>3. 当前瓶装供应站层最值得检查的点</w:t>
      </w:r>
    </w:p>
    <w:p>
      <w:pPr>
        <w:pStyle w:val="ListBullet"/>
      </w:pPr>
      <w:r>
        <w:t>供应站分类和站内边界是否清楚</w:t>
      </w:r>
    </w:p>
    <w:p>
      <w:pPr>
        <w:pStyle w:val="ListBullet"/>
      </w:pPr>
      <w:r>
        <w:t>实瓶、空瓶、待检瓶、报废瓶是否分区</w:t>
      </w:r>
    </w:p>
    <w:p>
      <w:pPr>
        <w:pStyle w:val="ListBullet"/>
      </w:pPr>
      <w:r>
        <w:t>是否存在露天堆放、通道占用、混放</w:t>
      </w:r>
    </w:p>
    <w:p>
      <w:pPr>
        <w:pStyle w:val="ListBullet"/>
      </w:pPr>
      <w:r>
        <w:t>是否形成出库扫码、配送签收、回瓶闭环</w:t>
      </w:r>
    </w:p>
    <w:p>
      <w:pPr>
        <w:pStyle w:val="ListBullet"/>
      </w:pPr>
      <w:r>
        <w:t>是否有值守、视频、巡查和异常处置机制</w:t>
      </w:r>
    </w:p>
    <w:p>
      <w:pPr>
        <w:pStyle w:val="Heading2"/>
      </w:pPr>
      <w:r>
        <w:t>四、知识库里的处理原则</w:t>
      </w:r>
    </w:p>
    <w:p>
      <w:pPr>
        <w:pStyle w:val="Heading3"/>
      </w:pPr>
      <w:r>
        <w:t xml:space="preserve">1. 对 </w:t>
      </w:r>
      <w:r>
        <w:rPr>
          <w:rFonts w:ascii="Menlo" w:hAnsi="Menlo" w:eastAsia="Menlo"/>
        </w:rPr>
        <w:t>CJJ/T 146</w:t>
      </w:r>
    </w:p>
    <w:p>
      <w:pPr>
        <w:pStyle w:val="ListBullet"/>
      </w:pPr>
      <w:r>
        <w:t>继续纳入知识库主干</w:t>
      </w:r>
    </w:p>
    <w:p>
      <w:pPr>
        <w:pStyle w:val="ListBullet"/>
      </w:pPr>
      <w:r>
        <w:t>作为报警控制与联动层的补强依据</w:t>
      </w:r>
    </w:p>
    <w:p>
      <w:pPr>
        <w:pStyle w:val="ListBullet"/>
      </w:pPr>
      <w:r>
        <w:t>后续再补更细的条文卡片</w:t>
      </w:r>
    </w:p>
    <w:p>
      <w:pPr>
        <w:pStyle w:val="Heading3"/>
      </w:pPr>
      <w:r>
        <w:t>2. 对瓶装供应站独立标准编号</w:t>
      </w:r>
    </w:p>
    <w:p>
      <w:pPr>
        <w:pStyle w:val="ListBullet"/>
      </w:pPr>
      <w:r>
        <w:t xml:space="preserve">不再继续使用 </w:t>
      </w:r>
      <w:r>
        <w:rPr>
          <w:rFonts w:ascii="Menlo" w:hAnsi="Menlo" w:eastAsia="Menlo"/>
        </w:rPr>
        <w:t>CJJ/T 202</w:t>
      </w:r>
      <w:r>
        <w:t xml:space="preserve"> 这个旧错引</w:t>
      </w:r>
    </w:p>
    <w:p>
      <w:pPr>
        <w:pStyle w:val="ListBullet"/>
      </w:pPr>
      <w:r>
        <w:t>先按已确认的国家规范、地方条例和专项整治要求组织知识库</w:t>
      </w:r>
    </w:p>
    <w:p>
      <w:pPr>
        <w:pStyle w:val="ListBullet"/>
      </w:pPr>
      <w:r>
        <w:t>待后续核到准确编号后，再补回独立标准层</w:t>
      </w:r>
    </w:p>
    <w:p>
      <w:pPr>
        <w:pStyle w:val="Heading2"/>
      </w:pPr>
      <w:r>
        <w:t>五、对你当前网站和资料库的实际意义</w:t>
      </w:r>
    </w:p>
    <w:p>
      <w:r>
        <w:t>这次纠偏的意义很大，因为它直接影响：</w:t>
      </w:r>
    </w:p>
    <w:p>
      <w:pPr>
        <w:pStyle w:val="ListBullet"/>
      </w:pPr>
      <w:r>
        <w:t>资料下载区是否继续传播错误编号</w:t>
      </w:r>
    </w:p>
    <w:p>
      <w:pPr>
        <w:pStyle w:val="ListBullet"/>
      </w:pPr>
      <w:r>
        <w:t>检查表、整改模板、题库里是否会沿用错误依据</w:t>
      </w:r>
    </w:p>
    <w:p>
      <w:pPr>
        <w:pStyle w:val="ListBullet"/>
      </w:pPr>
      <w:r>
        <w:t>后续做会员资料库、法规索引、搜索功能时，底层标准号是否会被带偏</w:t>
      </w:r>
    </w:p>
    <w:p>
      <w:r>
        <w:t>这一步做完后，你现在这套知识库在“报警系统层”更稳了，在“瓶装供应站标准编号层”也更干净了。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