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15-LPG现场检查表模板</w:t>
      </w:r>
    </w:p>
    <w:p>
      <w:r/>
    </w:p>
    <w:p>
      <w:pPr>
        <w:pStyle w:val="Heading1"/>
      </w:pPr>
      <w:r>
        <w:t>LPG现场检查表模板</w:t>
      </w:r>
    </w:p>
    <w:p>
      <w:r>
        <w:t>更新时间：2026-04-21</w:t>
      </w:r>
    </w:p>
    <w:p>
      <w:r>
        <w:t>这份模板的目标，是让知识库直接变成“可执行的检查动作”。模板默认兼容以下场景：</w:t>
      </w:r>
    </w:p>
    <w:p>
      <w:pPr>
        <w:pStyle w:val="ListBullet"/>
      </w:pPr>
      <w:r>
        <w:t>企业内部月度自查</w:t>
      </w:r>
    </w:p>
    <w:p>
      <w:pPr>
        <w:pStyle w:val="ListBullet"/>
      </w:pPr>
      <w:r>
        <w:t>安全负责人专项检查</w:t>
      </w:r>
    </w:p>
    <w:p>
      <w:pPr>
        <w:pStyle w:val="ListBullet"/>
      </w:pPr>
      <w:r>
        <w:t>迎接住建、市场监管、应急、消防抽查前预审</w:t>
      </w:r>
    </w:p>
    <w:p>
      <w:pPr>
        <w:pStyle w:val="ListBullet"/>
      </w:pPr>
      <w:r>
        <w:t>站场和终端一体化排查</w:t>
      </w:r>
    </w:p>
    <w:p>
      <w:pPr>
        <w:pStyle w:val="Heading2"/>
      </w:pPr>
      <w:r>
        <w:t>一、基础信息页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填写内容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检查日期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被检查单位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站点类型</w:t>
            </w:r>
          </w:p>
        </w:tc>
        <w:tc>
          <w:tcPr>
            <w:tcW w:type="dxa" w:w="4320"/>
          </w:tcPr>
          <w:p>
            <w:r>
              <w:t>储配站 / 灌装站 / 气化站 / 瓶装供应站 / 门店 / 餐饮用户专项</w:t>
            </w:r>
          </w:p>
        </w:tc>
      </w:tr>
      <w:tr>
        <w:tc>
          <w:tcPr>
            <w:tcW w:type="dxa" w:w="4320"/>
          </w:tcPr>
          <w:p>
            <w:r>
              <w:t>检查类别</w:t>
            </w:r>
          </w:p>
        </w:tc>
        <w:tc>
          <w:tcPr>
            <w:tcW w:type="dxa" w:w="4320"/>
          </w:tcPr>
          <w:p>
            <w:r>
              <w:t>日常 / 周检 / 月检 / 专项 / 复查</w:t>
            </w:r>
          </w:p>
        </w:tc>
      </w:tr>
      <w:tr>
        <w:tc>
          <w:tcPr>
            <w:tcW w:type="dxa" w:w="4320"/>
          </w:tcPr>
          <w:p>
            <w:r>
              <w:t>检查人员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陪同人员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天气/工况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本次重点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二、综合检查主表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960"/>
          </w:tcPr>
          <w:p>
            <w:r>
              <w:rPr>
                <w:b/>
              </w:rPr>
              <w:t>检查模块</w:t>
            </w:r>
          </w:p>
        </w:tc>
        <w:tc>
          <w:tcPr>
            <w:tcW w:type="dxa" w:w="960"/>
          </w:tcPr>
          <w:p>
            <w:r>
              <w:rPr>
                <w:b/>
              </w:rPr>
              <w:t>检查点</w:t>
            </w:r>
          </w:p>
        </w:tc>
        <w:tc>
          <w:tcPr>
            <w:tcW w:type="dxa" w:w="960"/>
          </w:tcPr>
          <w:p>
            <w:r>
              <w:rPr>
                <w:b/>
              </w:rPr>
              <w:t>现场情况</w:t>
            </w:r>
          </w:p>
        </w:tc>
        <w:tc>
          <w:tcPr>
            <w:tcW w:type="dxa" w:w="960"/>
          </w:tcPr>
          <w:p>
            <w:r>
              <w:rPr>
                <w:b/>
              </w:rPr>
              <w:t>结论</w:t>
            </w:r>
          </w:p>
        </w:tc>
        <w:tc>
          <w:tcPr>
            <w:tcW w:type="dxa" w:w="960"/>
          </w:tcPr>
          <w:p>
            <w:r>
              <w:rPr>
                <w:b/>
              </w:rPr>
              <w:t>主要依据</w:t>
            </w:r>
          </w:p>
        </w:tc>
        <w:tc>
          <w:tcPr>
            <w:tcW w:type="dxa" w:w="960"/>
          </w:tcPr>
          <w:p>
            <w:r>
              <w:rPr>
                <w:b/>
              </w:rPr>
              <w:t>留证要求</w:t>
            </w:r>
          </w:p>
        </w:tc>
        <w:tc>
          <w:tcPr>
            <w:tcW w:type="dxa" w:w="960"/>
          </w:tcPr>
          <w:p>
            <w:r>
              <w:rPr>
                <w:b/>
              </w:rPr>
              <w:t>即时措施</w:t>
            </w:r>
          </w:p>
        </w:tc>
        <w:tc>
          <w:tcPr>
            <w:tcW w:type="dxa" w:w="960"/>
          </w:tcPr>
          <w:p>
            <w:r>
              <w:rPr>
                <w:b/>
              </w:rPr>
              <w:t>整改时限</w:t>
            </w:r>
          </w:p>
        </w:tc>
      </w:tr>
      <w:tr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  <w:tc>
          <w:tcPr>
            <w:tcW w:type="dxa" w:w="960"/>
          </w:tcPr>
          <w:p>
            <w:r>
              <w:t>---</w:t>
            </w:r>
          </w:p>
        </w:tc>
      </w:tr>
      <w:tr>
        <w:tc>
          <w:tcPr>
            <w:tcW w:type="dxa" w:w="960"/>
          </w:tcPr>
          <w:p>
            <w:r>
              <w:t>1</w:t>
            </w:r>
          </w:p>
        </w:tc>
        <w:tc>
          <w:tcPr>
            <w:tcW w:type="dxa" w:w="960"/>
          </w:tcPr>
          <w:p>
            <w:r>
              <w:t>资质许可</w:t>
            </w:r>
          </w:p>
        </w:tc>
        <w:tc>
          <w:tcPr>
            <w:tcW w:type="dxa" w:w="960"/>
          </w:tcPr>
          <w:p>
            <w:r>
              <w:t>经营许可、充装许可、人员资质是否齐全有效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《城镇燃气管理条例》、`TSG 07-2019`</w:t>
            </w:r>
          </w:p>
        </w:tc>
        <w:tc>
          <w:tcPr>
            <w:tcW w:type="dxa" w:w="960"/>
          </w:tcPr>
          <w:p>
            <w:r>
              <w:t>许可证、人员证件照片</w:t>
            </w:r>
          </w:p>
        </w:tc>
        <w:tc>
          <w:tcPr>
            <w:tcW w:type="dxa" w:w="960"/>
          </w:tcPr>
          <w:p>
            <w:r>
              <w:t>发现失效立即停办相关作业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总图布局</w:t>
            </w:r>
          </w:p>
        </w:tc>
        <w:tc>
          <w:tcPr>
            <w:tcW w:type="dxa" w:w="960"/>
          </w:tcPr>
          <w:p>
            <w:r>
              <w:t>生产区、辅助区、办公生活区是否分区清晰，通道是否畅通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`GB 51142-2015`、`GB 55009` 卡片 `G09-02`</w:t>
            </w:r>
          </w:p>
        </w:tc>
        <w:tc>
          <w:tcPr>
            <w:tcW w:type="dxa" w:w="960"/>
          </w:tcPr>
          <w:p>
            <w:r>
              <w:t>总图、现场照片</w:t>
            </w:r>
          </w:p>
        </w:tc>
        <w:tc>
          <w:tcPr>
            <w:tcW w:type="dxa" w:w="960"/>
          </w:tcPr>
          <w:p>
            <w:r>
              <w:t>先清障、封控风险区域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3</w:t>
            </w:r>
          </w:p>
        </w:tc>
        <w:tc>
          <w:tcPr>
            <w:tcW w:type="dxa" w:w="960"/>
          </w:tcPr>
          <w:p>
            <w:r>
              <w:t>防火间距</w:t>
            </w:r>
          </w:p>
        </w:tc>
        <w:tc>
          <w:tcPr>
            <w:tcW w:type="dxa" w:w="960"/>
          </w:tcPr>
          <w:p>
            <w:r>
              <w:t>与周边建筑、道路、站内设施的间距是否满足要求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`GB 51142-2015`、`GB 55037` 卡片 `G37-02`</w:t>
            </w:r>
          </w:p>
        </w:tc>
        <w:tc>
          <w:tcPr>
            <w:tcW w:type="dxa" w:w="960"/>
          </w:tcPr>
          <w:p>
            <w:r>
              <w:t>总图、测距、照片</w:t>
            </w:r>
          </w:p>
        </w:tc>
        <w:tc>
          <w:tcPr>
            <w:tcW w:type="dxa" w:w="960"/>
          </w:tcPr>
          <w:p>
            <w:r>
              <w:t>高风险情形先停用相关区域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4</w:t>
            </w:r>
          </w:p>
        </w:tc>
        <w:tc>
          <w:tcPr>
            <w:tcW w:type="dxa" w:w="960"/>
          </w:tcPr>
          <w:p>
            <w:r>
              <w:t>出入口与消防通道</w:t>
            </w:r>
          </w:p>
        </w:tc>
        <w:tc>
          <w:tcPr>
            <w:tcW w:type="dxa" w:w="960"/>
          </w:tcPr>
          <w:p>
            <w:r>
              <w:t>出入口数量、消防车道、应急疏散是否受阻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`GB 51142-2015`、`GB 55037` 卡片 `G37-03`</w:t>
            </w:r>
          </w:p>
        </w:tc>
        <w:tc>
          <w:tcPr>
            <w:tcW w:type="dxa" w:w="960"/>
          </w:tcPr>
          <w:p>
            <w:r>
              <w:t>现场照片、平面图</w:t>
            </w:r>
          </w:p>
        </w:tc>
        <w:tc>
          <w:tcPr>
            <w:tcW w:type="dxa" w:w="960"/>
          </w:tcPr>
          <w:p>
            <w:r>
              <w:t>立即清障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5</w:t>
            </w:r>
          </w:p>
        </w:tc>
        <w:tc>
          <w:tcPr>
            <w:tcW w:type="dxa" w:w="960"/>
          </w:tcPr>
          <w:p>
            <w:r>
              <w:t>储罐与压力容器</w:t>
            </w:r>
          </w:p>
        </w:tc>
        <w:tc>
          <w:tcPr>
            <w:tcW w:type="dxa" w:w="960"/>
          </w:tcPr>
          <w:p>
            <w:r>
              <w:t>储罐、附件、检测、标识和检验是否正常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特种设备法、相关检验规则</w:t>
            </w:r>
          </w:p>
        </w:tc>
        <w:tc>
          <w:tcPr>
            <w:tcW w:type="dxa" w:w="960"/>
          </w:tcPr>
          <w:p>
            <w:r>
              <w:t>铭牌、检验报告、现场照片</w:t>
            </w:r>
          </w:p>
        </w:tc>
        <w:tc>
          <w:tcPr>
            <w:tcW w:type="dxa" w:w="960"/>
          </w:tcPr>
          <w:p>
            <w:r>
              <w:t>异常设备先隔离停用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6</w:t>
            </w:r>
          </w:p>
        </w:tc>
        <w:tc>
          <w:tcPr>
            <w:tcW w:type="dxa" w:w="960"/>
          </w:tcPr>
          <w:p>
            <w:r>
              <w:t>灌装与装卸作业</w:t>
            </w:r>
          </w:p>
        </w:tc>
        <w:tc>
          <w:tcPr>
            <w:tcW w:type="dxa" w:w="960"/>
          </w:tcPr>
          <w:p>
            <w:r>
              <w:t>作业秩序、作业票证、装卸防护是否到位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`GB 51142-2015`、安全生产法</w:t>
            </w:r>
          </w:p>
        </w:tc>
        <w:tc>
          <w:tcPr>
            <w:tcW w:type="dxa" w:w="960"/>
          </w:tcPr>
          <w:p>
            <w:r>
              <w:t>作业记录、视频截图</w:t>
            </w:r>
          </w:p>
        </w:tc>
        <w:tc>
          <w:tcPr>
            <w:tcW w:type="dxa" w:w="960"/>
          </w:tcPr>
          <w:p>
            <w:r>
              <w:t>违规作业立即停止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7</w:t>
            </w:r>
          </w:p>
        </w:tc>
        <w:tc>
          <w:tcPr>
            <w:tcW w:type="dxa" w:w="960"/>
          </w:tcPr>
          <w:p>
            <w:r>
              <w:t>报警联动</w:t>
            </w:r>
          </w:p>
        </w:tc>
        <w:tc>
          <w:tcPr>
            <w:tcW w:type="dxa" w:w="960"/>
          </w:tcPr>
          <w:p>
            <w:r>
              <w:t>可燃气体报警、联动切断、值班响应是否有效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`GB 51142-2015`、`G09-04`、`G37-04`</w:t>
            </w:r>
          </w:p>
        </w:tc>
        <w:tc>
          <w:tcPr>
            <w:tcW w:type="dxa" w:w="960"/>
          </w:tcPr>
          <w:p>
            <w:r>
              <w:t>布点图、测试记录、照片</w:t>
            </w:r>
          </w:p>
        </w:tc>
        <w:tc>
          <w:tcPr>
            <w:tcW w:type="dxa" w:w="960"/>
          </w:tcPr>
          <w:p>
            <w:r>
              <w:t>失效先停用高风险点位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8</w:t>
            </w:r>
          </w:p>
        </w:tc>
        <w:tc>
          <w:tcPr>
            <w:tcW w:type="dxa" w:w="960"/>
          </w:tcPr>
          <w:p>
            <w:r>
              <w:t>防雷防静电</w:t>
            </w:r>
          </w:p>
        </w:tc>
        <w:tc>
          <w:tcPr>
            <w:tcW w:type="dxa" w:w="960"/>
          </w:tcPr>
          <w:p>
            <w:r>
              <w:t>接地、跨接、检验记录、禁火管理是否有效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`G37-06`、企业制度</w:t>
            </w:r>
          </w:p>
        </w:tc>
        <w:tc>
          <w:tcPr>
            <w:tcW w:type="dxa" w:w="960"/>
          </w:tcPr>
          <w:p>
            <w:r>
              <w:t>检测报告、现场照片</w:t>
            </w:r>
          </w:p>
        </w:tc>
        <w:tc>
          <w:tcPr>
            <w:tcW w:type="dxa" w:w="960"/>
          </w:tcPr>
          <w:p>
            <w:r>
              <w:t>立即恢复禁火和跨接控制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9</w:t>
            </w:r>
          </w:p>
        </w:tc>
        <w:tc>
          <w:tcPr>
            <w:tcW w:type="dxa" w:w="960"/>
          </w:tcPr>
          <w:p>
            <w:r>
              <w:t>气瓶管理</w:t>
            </w:r>
          </w:p>
        </w:tc>
        <w:tc>
          <w:tcPr>
            <w:tcW w:type="dxa" w:w="960"/>
          </w:tcPr>
          <w:p>
            <w:r>
              <w:t>自有瓶管理、定检报废、实空瓶分区、无码瓶处理是否合规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`TSG 23-2021`、广西条例</w:t>
            </w:r>
          </w:p>
        </w:tc>
        <w:tc>
          <w:tcPr>
            <w:tcW w:type="dxa" w:w="960"/>
          </w:tcPr>
          <w:p>
            <w:r>
              <w:t>瓶体照片、台账、扫码记录</w:t>
            </w:r>
          </w:p>
        </w:tc>
        <w:tc>
          <w:tcPr>
            <w:tcW w:type="dxa" w:w="960"/>
          </w:tcPr>
          <w:p>
            <w:r>
              <w:t>问题瓶立即隔离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10</w:t>
            </w:r>
          </w:p>
        </w:tc>
        <w:tc>
          <w:tcPr>
            <w:tcW w:type="dxa" w:w="960"/>
          </w:tcPr>
          <w:p>
            <w:r>
              <w:t>瓶装供应站</w:t>
            </w:r>
          </w:p>
        </w:tc>
        <w:tc>
          <w:tcPr>
            <w:tcW w:type="dxa" w:w="960"/>
          </w:tcPr>
          <w:p>
            <w:r>
              <w:t>存瓶方式、堆放、防护、值守与配送衔接是否规范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`GB 51142-2015` 第 8 章、广西条例、专项整治要求</w:t>
            </w:r>
          </w:p>
        </w:tc>
        <w:tc>
          <w:tcPr>
            <w:tcW w:type="dxa" w:w="960"/>
          </w:tcPr>
          <w:p>
            <w:r>
              <w:t>现场照片、值守记录</w:t>
            </w:r>
          </w:p>
        </w:tc>
        <w:tc>
          <w:tcPr>
            <w:tcW w:type="dxa" w:w="960"/>
          </w:tcPr>
          <w:p>
            <w:r>
              <w:t>先纠正混放、露天堆放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11</w:t>
            </w:r>
          </w:p>
        </w:tc>
        <w:tc>
          <w:tcPr>
            <w:tcW w:type="dxa" w:w="960"/>
          </w:tcPr>
          <w:p>
            <w:r>
              <w:t>配送作业</w:t>
            </w:r>
          </w:p>
        </w:tc>
        <w:tc>
          <w:tcPr>
            <w:tcW w:type="dxa" w:w="960"/>
          </w:tcPr>
          <w:p>
            <w:r>
              <w:t>装车固定、配送台账、签收追溯是否闭环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广西条例、企业制度</w:t>
            </w:r>
          </w:p>
        </w:tc>
        <w:tc>
          <w:tcPr>
            <w:tcW w:type="dxa" w:w="960"/>
          </w:tcPr>
          <w:p>
            <w:r>
              <w:t>装车照片、配送单、轨迹</w:t>
            </w:r>
          </w:p>
        </w:tc>
        <w:tc>
          <w:tcPr>
            <w:tcW w:type="dxa" w:w="960"/>
          </w:tcPr>
          <w:p>
            <w:r>
              <w:t>立即纠正装车和签收问题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12</w:t>
            </w:r>
          </w:p>
        </w:tc>
        <w:tc>
          <w:tcPr>
            <w:tcW w:type="dxa" w:w="960"/>
          </w:tcPr>
          <w:p>
            <w:r>
              <w:t>用户安检</w:t>
            </w:r>
          </w:p>
        </w:tc>
        <w:tc>
          <w:tcPr>
            <w:tcW w:type="dxa" w:w="960"/>
          </w:tcPr>
          <w:p>
            <w:r>
              <w:t>是否按要求免费入户安检、形成告知和复查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广西条例第 `25` 条</w:t>
            </w:r>
          </w:p>
        </w:tc>
        <w:tc>
          <w:tcPr>
            <w:tcW w:type="dxa" w:w="960"/>
          </w:tcPr>
          <w:p>
            <w:r>
              <w:t>安检单、签收、照片</w:t>
            </w:r>
          </w:p>
        </w:tc>
        <w:tc>
          <w:tcPr>
            <w:tcW w:type="dxa" w:w="960"/>
          </w:tcPr>
          <w:p>
            <w:r>
              <w:t>立即补检、补告知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13</w:t>
            </w:r>
          </w:p>
        </w:tc>
        <w:tc>
          <w:tcPr>
            <w:tcW w:type="dxa" w:w="960"/>
          </w:tcPr>
          <w:p>
            <w:r>
              <w:t>餐饮用户</w:t>
            </w:r>
          </w:p>
        </w:tc>
        <w:tc>
          <w:tcPr>
            <w:tcW w:type="dxa" w:w="960"/>
          </w:tcPr>
          <w:p>
            <w:r>
              <w:t>报警切断装置是否安装、是否保持有效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广西条例第 `37`、`55` 条</w:t>
            </w:r>
          </w:p>
        </w:tc>
        <w:tc>
          <w:tcPr>
            <w:tcW w:type="dxa" w:w="960"/>
          </w:tcPr>
          <w:p>
            <w:r>
              <w:t>设备照片、测试记录</w:t>
            </w:r>
          </w:p>
        </w:tc>
        <w:tc>
          <w:tcPr>
            <w:tcW w:type="dxa" w:w="960"/>
          </w:tcPr>
          <w:p>
            <w:r>
              <w:t>不合格用户列入限期整改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14</w:t>
            </w:r>
          </w:p>
        </w:tc>
        <w:tc>
          <w:tcPr>
            <w:tcW w:type="dxa" w:w="960"/>
          </w:tcPr>
          <w:p>
            <w:r>
              <w:t>培训与演练</w:t>
            </w:r>
          </w:p>
        </w:tc>
        <w:tc>
          <w:tcPr>
            <w:tcW w:type="dxa" w:w="960"/>
          </w:tcPr>
          <w:p>
            <w:r>
              <w:t>培训、取证、预案、演练是否形成闭环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安全生产法、应急条例</w:t>
            </w:r>
          </w:p>
        </w:tc>
        <w:tc>
          <w:tcPr>
            <w:tcW w:type="dxa" w:w="960"/>
          </w:tcPr>
          <w:p>
            <w:r>
              <w:t>培训签到、试卷、演练记录</w:t>
            </w:r>
          </w:p>
        </w:tc>
        <w:tc>
          <w:tcPr>
            <w:tcW w:type="dxa" w:w="960"/>
          </w:tcPr>
          <w:p>
            <w:r>
              <w:t>立即补训补演练</w:t>
            </w:r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15</w:t>
            </w:r>
          </w:p>
        </w:tc>
        <w:tc>
          <w:tcPr>
            <w:tcW w:type="dxa" w:w="960"/>
          </w:tcPr>
          <w:p>
            <w:r>
              <w:t>整改闭环</w:t>
            </w:r>
          </w:p>
        </w:tc>
        <w:tc>
          <w:tcPr>
            <w:tcW w:type="dxa" w:w="960"/>
          </w:tcPr>
          <w:p>
            <w:r>
              <w:t>既往问题是否复查销号、是否存在反复问题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合格/问题</w:t>
            </w:r>
          </w:p>
        </w:tc>
        <w:tc>
          <w:tcPr>
            <w:tcW w:type="dxa" w:w="960"/>
          </w:tcPr>
          <w:p>
            <w:r>
              <w:t>企业制度、整改台账</w:t>
            </w:r>
          </w:p>
        </w:tc>
        <w:tc>
          <w:tcPr>
            <w:tcW w:type="dxa" w:w="960"/>
          </w:tcPr>
          <w:p>
            <w:r>
              <w:t>整改清单、复查记录</w:t>
            </w:r>
          </w:p>
        </w:tc>
        <w:tc>
          <w:tcPr>
            <w:tcW w:type="dxa" w:w="960"/>
          </w:tcPr>
          <w:p>
            <w:r>
              <w:t>对逾期问题升级督办</w:t>
            </w:r>
          </w:p>
        </w:tc>
        <w:tc>
          <w:tcPr>
            <w:tcW w:type="dxa" w:w="960"/>
          </w:tcPr>
          <w:p>
            <w:r/>
          </w:p>
        </w:tc>
      </w:tr>
    </w:tbl>
    <w:p>
      <w:pPr>
        <w:pStyle w:val="Heading2"/>
      </w:pPr>
      <w:r>
        <w:t>三、专项检查抽查包</w:t>
      </w:r>
    </w:p>
    <w:p>
      <w:pPr>
        <w:pStyle w:val="Heading3"/>
      </w:pPr>
      <w:r>
        <w:t>1. 储配站/灌装站专项</w:t>
      </w:r>
    </w:p>
    <w:p>
      <w:pPr>
        <w:pStyle w:val="ListBullet"/>
      </w:pPr>
      <w:r>
        <w:t>是否存在超设计能力运行</w:t>
      </w:r>
    </w:p>
    <w:p>
      <w:pPr>
        <w:pStyle w:val="ListBullet"/>
      </w:pPr>
      <w:r>
        <w:t>是否存在无票作业、违章动火、违规带气检修</w:t>
      </w:r>
    </w:p>
    <w:p>
      <w:pPr>
        <w:pStyle w:val="ListBullet"/>
      </w:pPr>
      <w:r>
        <w:t>储罐区、泵区、压缩机区、灌装区报警覆盖是否完整</w:t>
      </w:r>
    </w:p>
    <w:p>
      <w:pPr>
        <w:pStyle w:val="ListBullet"/>
      </w:pPr>
      <w:r>
        <w:t>紧急切断、联锁、视频和值班响应是否联动</w:t>
      </w:r>
    </w:p>
    <w:p>
      <w:pPr>
        <w:pStyle w:val="ListBullet"/>
      </w:pPr>
      <w:r>
        <w:t>异常工况是否有停机、停充、隔离机制</w:t>
      </w:r>
    </w:p>
    <w:p>
      <w:pPr>
        <w:pStyle w:val="Heading3"/>
      </w:pPr>
      <w:r>
        <w:t>2. 瓶装供应站专项</w:t>
      </w:r>
    </w:p>
    <w:p>
      <w:pPr>
        <w:pStyle w:val="ListBullet"/>
      </w:pPr>
      <w:r>
        <w:t>实瓶、空瓶、待检瓶、报废瓶是否分类分区</w:t>
      </w:r>
    </w:p>
    <w:p>
      <w:pPr>
        <w:pStyle w:val="ListBullet"/>
      </w:pPr>
      <w:r>
        <w:t>是否存在露天堆放、混放、堵塞通道</w:t>
      </w:r>
    </w:p>
    <w:p>
      <w:pPr>
        <w:pStyle w:val="ListBullet"/>
      </w:pPr>
      <w:r>
        <w:t>是否存在无人值守但未采取远程防护或巡查机制</w:t>
      </w:r>
    </w:p>
    <w:p>
      <w:pPr>
        <w:pStyle w:val="ListBullet"/>
      </w:pPr>
      <w:r>
        <w:t>配送出库、回瓶、钢瓶流向是否可追溯</w:t>
      </w:r>
    </w:p>
    <w:p>
      <w:pPr>
        <w:pStyle w:val="Heading3"/>
      </w:pPr>
      <w:r>
        <w:t>3. 用户侧专项</w:t>
      </w:r>
    </w:p>
    <w:p>
      <w:pPr>
        <w:pStyle w:val="ListBullet"/>
      </w:pPr>
      <w:r>
        <w:t>是否做到实名购气、用户档案、送气签收</w:t>
      </w:r>
    </w:p>
    <w:p>
      <w:pPr>
        <w:pStyle w:val="ListBullet"/>
      </w:pPr>
      <w:r>
        <w:t>是否形成“安检 - 告知 - 复查 - 销号”闭环</w:t>
      </w:r>
    </w:p>
    <w:p>
      <w:pPr>
        <w:pStyle w:val="ListBullet"/>
      </w:pPr>
      <w:r>
        <w:t>餐饮用户报警切断是否全覆盖</w:t>
      </w:r>
    </w:p>
    <w:p>
      <w:pPr>
        <w:pStyle w:val="ListBullet"/>
      </w:pPr>
      <w:r>
        <w:t>是否持续向存在重大隐患的用户供气</w:t>
      </w:r>
    </w:p>
    <w:p>
      <w:pPr>
        <w:pStyle w:val="Heading2"/>
      </w:pPr>
      <w:r>
        <w:t>四、资料核查清单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模块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必看资料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许可资质</w:t>
            </w:r>
          </w:p>
        </w:tc>
        <w:tc>
          <w:tcPr>
            <w:tcW w:type="dxa" w:w="4320"/>
          </w:tcPr>
          <w:p>
            <w:r>
              <w:t>营业执照、经营许可、充装许可、人员取证材料</w:t>
            </w:r>
          </w:p>
        </w:tc>
      </w:tr>
      <w:tr>
        <w:tc>
          <w:tcPr>
            <w:tcW w:type="dxa" w:w="4320"/>
          </w:tcPr>
          <w:p>
            <w:r>
              <w:t>设备台账</w:t>
            </w:r>
          </w:p>
        </w:tc>
        <w:tc>
          <w:tcPr>
            <w:tcW w:type="dxa" w:w="4320"/>
          </w:tcPr>
          <w:p>
            <w:r>
              <w:t>储罐、压力容器、压缩机、灌装设备、报警系统台账</w:t>
            </w:r>
          </w:p>
        </w:tc>
      </w:tr>
      <w:tr>
        <w:tc>
          <w:tcPr>
            <w:tcW w:type="dxa" w:w="4320"/>
          </w:tcPr>
          <w:p>
            <w:r>
              <w:t>检验检测</w:t>
            </w:r>
          </w:p>
        </w:tc>
        <w:tc>
          <w:tcPr>
            <w:tcW w:type="dxa" w:w="4320"/>
          </w:tcPr>
          <w:p>
            <w:r>
              <w:t>特种设备检验报告、接地检测、报警测试、消防维保</w:t>
            </w:r>
          </w:p>
        </w:tc>
      </w:tr>
      <w:tr>
        <w:tc>
          <w:tcPr>
            <w:tcW w:type="dxa" w:w="4320"/>
          </w:tcPr>
          <w:p>
            <w:r>
              <w:t>制度文件</w:t>
            </w:r>
          </w:p>
        </w:tc>
        <w:tc>
          <w:tcPr>
            <w:tcW w:type="dxa" w:w="4320"/>
          </w:tcPr>
          <w:p>
            <w:r>
              <w:t>安全责任制、操作规程、特殊作业管理、隐患排查制度</w:t>
            </w:r>
          </w:p>
        </w:tc>
      </w:tr>
      <w:tr>
        <w:tc>
          <w:tcPr>
            <w:tcW w:type="dxa" w:w="4320"/>
          </w:tcPr>
          <w:p>
            <w:r>
              <w:t>运行记录</w:t>
            </w:r>
          </w:p>
        </w:tc>
        <w:tc>
          <w:tcPr>
            <w:tcW w:type="dxa" w:w="4320"/>
          </w:tcPr>
          <w:p>
            <w:r>
              <w:t>巡检记录、交接班记录、维修记录、报警处置记录</w:t>
            </w:r>
          </w:p>
        </w:tc>
      </w:tr>
      <w:tr>
        <w:tc>
          <w:tcPr>
            <w:tcW w:type="dxa" w:w="4320"/>
          </w:tcPr>
          <w:p>
            <w:r>
              <w:t>终端资料</w:t>
            </w:r>
          </w:p>
        </w:tc>
        <w:tc>
          <w:tcPr>
            <w:tcW w:type="dxa" w:w="4320"/>
          </w:tcPr>
          <w:p>
            <w:r>
              <w:t>用户档案、安检单、告知单、整改复查单、配送签收</w:t>
            </w:r>
          </w:p>
        </w:tc>
      </w:tr>
      <w:tr>
        <w:tc>
          <w:tcPr>
            <w:tcW w:type="dxa" w:w="4320"/>
          </w:tcPr>
          <w:p>
            <w:r>
              <w:t>培训应急</w:t>
            </w:r>
          </w:p>
        </w:tc>
        <w:tc>
          <w:tcPr>
            <w:tcW w:type="dxa" w:w="4320"/>
          </w:tcPr>
          <w:p>
            <w:r>
              <w:t>培训计划、签到、试卷、演练记录、预案修订记录</w:t>
            </w:r>
          </w:p>
        </w:tc>
      </w:tr>
    </w:tbl>
    <w:p>
      <w:pPr>
        <w:pStyle w:val="Heading2"/>
      </w:pPr>
      <w:r>
        <w:t>五、现场留证清单</w:t>
      </w:r>
    </w:p>
    <w:p>
      <w:pPr>
        <w:pStyle w:val="ListBullet"/>
      </w:pPr>
      <w:r>
        <w:t>站点全景和功能分区照片</w:t>
      </w:r>
    </w:p>
    <w:p>
      <w:pPr>
        <w:pStyle w:val="ListBullet"/>
      </w:pPr>
      <w:r>
        <w:t>关键设备铭牌和检验标志照片</w:t>
      </w:r>
    </w:p>
    <w:p>
      <w:pPr>
        <w:pStyle w:val="ListBullet"/>
      </w:pPr>
      <w:r>
        <w:t>报警器、切断阀、配电、消防器材照片</w:t>
      </w:r>
    </w:p>
    <w:p>
      <w:pPr>
        <w:pStyle w:val="ListBullet"/>
      </w:pPr>
      <w:r>
        <w:t>瓶库、配送车辆、装卸作业照片</w:t>
      </w:r>
    </w:p>
    <w:p>
      <w:pPr>
        <w:pStyle w:val="ListBullet"/>
      </w:pPr>
      <w:r>
        <w:t>安检单、整改单、签收单、培训试卷扫描件</w:t>
      </w:r>
    </w:p>
    <w:p>
      <w:pPr>
        <w:pStyle w:val="ListBullet"/>
      </w:pPr>
      <w:r>
        <w:t>需要时补测距、补视频截图、补人员访谈记录</w:t>
      </w:r>
    </w:p>
    <w:p>
      <w:pPr>
        <w:pStyle w:val="Heading2"/>
      </w:pPr>
      <w:r>
        <w:t>六、检查结论页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内容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本次发现问题数量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其中重大风险数量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需立即整改事项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限期整改事项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建议停用/停供事项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复查时间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检查结论</w:t>
            </w:r>
          </w:p>
        </w:tc>
        <w:tc>
          <w:tcPr>
            <w:tcW w:type="dxa" w:w="4320"/>
          </w:tcPr>
          <w:p>
            <w:r>
              <w:t>合格 / 基本合格 / 限期整改 / 立即停用部分设施</w:t>
            </w:r>
          </w:p>
        </w:tc>
      </w:tr>
    </w:tbl>
    <w:p>
      <w:pPr>
        <w:pStyle w:val="Heading2"/>
      </w:pPr>
      <w:r>
        <w:t>七、建议配套使用</w:t>
      </w:r>
    </w:p>
    <w:p>
      <w:pPr>
        <w:pStyle w:val="ListBullet"/>
      </w:pPr>
      <w:r>
        <w:t xml:space="preserve">与 </w:t>
      </w:r>
      <w:r>
        <w:rPr>
          <w:rFonts w:ascii="Menlo" w:hAnsi="Menlo" w:eastAsia="Menlo"/>
        </w:rPr>
        <w:t>09-违规问题与规范匹配库.csv</w:t>
      </w:r>
      <w:r>
        <w:t xml:space="preserve"> 联用，快速补“主要依据”列</w:t>
      </w:r>
    </w:p>
    <w:p>
      <w:pPr>
        <w:pStyle w:val="ListBullet"/>
      </w:pPr>
      <w:r>
        <w:t xml:space="preserve">与 </w:t>
      </w:r>
      <w:r>
        <w:rPr>
          <w:rFonts w:ascii="Menlo" w:hAnsi="Menlo" w:eastAsia="Menlo"/>
        </w:rPr>
        <w:t>16-LPG隐患整改闭环模板.md</w:t>
      </w:r>
      <w:r>
        <w:t xml:space="preserve"> 联用，直接把问题转整改</w:t>
      </w:r>
    </w:p>
    <w:p>
      <w:pPr>
        <w:pStyle w:val="ListBullet"/>
      </w:pPr>
      <w:r>
        <w:t xml:space="preserve">与 </w:t>
      </w:r>
      <w:r>
        <w:rPr>
          <w:rFonts w:ascii="Menlo" w:hAnsi="Menlo" w:eastAsia="Menlo"/>
        </w:rPr>
        <w:t>17-LPG培训题库与学习路径.md</w:t>
      </w:r>
      <w:r>
        <w:t xml:space="preserve"> 联用，把高频问题回灌到培训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