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12-专项整治与长效机制</w:t>
      </w:r>
    </w:p>
    <w:p>
      <w:r/>
    </w:p>
    <w:p>
      <w:pPr>
        <w:pStyle w:val="Heading1"/>
      </w:pPr>
      <w:r>
        <w:t>专项整治与长效机制</w:t>
      </w:r>
    </w:p>
    <w:p>
      <w:r>
        <w:t xml:space="preserve">这一层是本轮补强的重点。因为 2021 年以后，液化石油气行业监管已经明显不只是“按条文检查”，而是进入了 </w:t>
      </w:r>
      <w:r>
        <w:rPr>
          <w:rFonts w:ascii="Menlo" w:hAnsi="Menlo" w:eastAsia="Menlo"/>
        </w:rPr>
        <w:t>专项整治 + 长效治理 + 用户侧强管控 + 数字追溯</w:t>
      </w:r>
      <w:r>
        <w:t xml:space="preserve"> 的阶段。</w:t>
      </w:r>
    </w:p>
    <w:p>
      <w:r>
        <w:t>如果知识库不纳入这一层，就会出现一个问题：</w:t>
      </w:r>
    </w:p>
    <w:p>
      <w:pPr>
        <w:pStyle w:val="ListBullet"/>
      </w:pPr>
      <w:r>
        <w:t>会知道规范怎么写</w:t>
      </w:r>
    </w:p>
    <w:p>
      <w:pPr>
        <w:pStyle w:val="ListBullet"/>
      </w:pPr>
      <w:r>
        <w:t>但不一定知道当前监管在重点查什么</w:t>
      </w:r>
    </w:p>
    <w:p>
      <w:pPr>
        <w:pStyle w:val="Heading2"/>
      </w:pPr>
      <w:r>
        <w:t>1. 为什么这一层必须补进知识库</w:t>
      </w:r>
    </w:p>
    <w:p>
      <w:r>
        <w:t>近几年瓶装液化石油气事故暴露出的问题，已经很清楚地集中在以下环节：</w:t>
      </w:r>
    </w:p>
    <w:p>
      <w:pPr>
        <w:pStyle w:val="ListBullet"/>
      </w:pPr>
      <w:r>
        <w:t>黑气、外来瓶、非自有瓶</w:t>
      </w:r>
    </w:p>
    <w:p>
      <w:pPr>
        <w:pStyle w:val="ListBullet"/>
      </w:pPr>
      <w:r>
        <w:t>送气到户但安检、告知、整改没有真正落实</w:t>
      </w:r>
    </w:p>
    <w:p>
      <w:pPr>
        <w:pStyle w:val="ListBullet"/>
      </w:pPr>
      <w:r>
        <w:t>餐饮场所和用户侧报警切断不到位</w:t>
      </w:r>
    </w:p>
    <w:p>
      <w:pPr>
        <w:pStyle w:val="ListBullet"/>
      </w:pPr>
      <w:r>
        <w:t>瓶灶管阀质量和使用状态差</w:t>
      </w:r>
    </w:p>
    <w:p>
      <w:pPr>
        <w:pStyle w:val="ListBullet"/>
      </w:pPr>
      <w:r>
        <w:t>配送、门店、用户端追溯链断裂</w:t>
      </w:r>
    </w:p>
    <w:p>
      <w:pPr>
        <w:pStyle w:val="ListBullet"/>
      </w:pPr>
      <w:r>
        <w:t>地方政府、住建、市场监管、应急、消防之间协同治理不足</w:t>
      </w:r>
    </w:p>
    <w:p>
      <w:r>
        <w:t>因此，专项整治政策文件本身已经成了行业知识体系的重要组成部分。</w:t>
      </w:r>
    </w:p>
    <w:p>
      <w:pPr>
        <w:pStyle w:val="Heading2"/>
      </w:pPr>
      <w:r>
        <w:t>2. 2021 年之后的政策主线</w:t>
      </w:r>
    </w:p>
    <w:p>
      <w:pPr>
        <w:pStyle w:val="Heading3"/>
      </w:pPr>
      <w:r>
        <w:t>2.1 2021 年：瓶装液化石油气安全治理升级</w:t>
      </w:r>
    </w:p>
    <w:p>
      <w:r>
        <w:t>根据住建系统文件和各地贯彻材料，</w:t>
      </w:r>
      <w:r>
        <w:rPr>
          <w:rFonts w:ascii="Menlo" w:hAnsi="Menlo" w:eastAsia="Menlo"/>
        </w:rPr>
        <w:t>2021 年 6 月 28 日</w:t>
      </w:r>
      <w:r>
        <w:t>，住房和城乡建设部等 6 部门联合印发《关于加强瓶装液化石油气安全管理的指导意见》。</w:t>
      </w:r>
    </w:p>
    <w:p>
      <w:r>
        <w:t>这条线的核心意义在于：</w:t>
      </w:r>
    </w:p>
    <w:p>
      <w:pPr>
        <w:pStyle w:val="ListBullet"/>
      </w:pPr>
      <w:r>
        <w:t>把瓶装液化石油气安全管理单独提到国家多部门协同治理层面</w:t>
      </w:r>
    </w:p>
    <w:p>
      <w:pPr>
        <w:pStyle w:val="ListBullet"/>
      </w:pPr>
      <w:r>
        <w:t>重点推动实名购气、统一配送、钢瓶追溯、配送入户安检、用户侧隐患治理</w:t>
      </w:r>
    </w:p>
    <w:p>
      <w:r>
        <w:t>对企业的直接影响是：</w:t>
      </w:r>
    </w:p>
    <w:p>
      <w:pPr>
        <w:pStyle w:val="ListBullet"/>
      </w:pPr>
      <w:r>
        <w:t>终端运营不再只是经营动作，而是监管动作的一部分</w:t>
      </w:r>
    </w:p>
    <w:p>
      <w:pPr>
        <w:pStyle w:val="ListBullet"/>
      </w:pPr>
      <w:r>
        <w:t>配送、安检、用户告知、钢瓶追溯必须被纳入管理闭环</w:t>
      </w:r>
    </w:p>
    <w:p>
      <w:pPr>
        <w:pStyle w:val="Heading3"/>
      </w:pPr>
      <w:r>
        <w:t>2.2 2023 年：全国城镇燃气安全专项整治</w:t>
      </w:r>
    </w:p>
    <w:p>
      <w:r>
        <w:t>根据 [应急管理部 2023-08-09 发布的《全国城镇燃气安全专项整治工作方案》](https://www.mem.gov.cn/gk/zfxxgkpt/fdzdgknr/202308/t20230811_459110.shtml)，全国层面启动专项整治，重点对象已经非常明确：</w:t>
      </w:r>
    </w:p>
    <w:p>
      <w:pPr>
        <w:pStyle w:val="ListBullet"/>
      </w:pPr>
      <w:r>
        <w:t>燃气经营企业</w:t>
      </w:r>
    </w:p>
    <w:p>
      <w:pPr>
        <w:pStyle w:val="ListBullet"/>
      </w:pPr>
      <w:r>
        <w:t>瓶装液化石油气配送和使用环节</w:t>
      </w:r>
    </w:p>
    <w:p>
      <w:pPr>
        <w:pStyle w:val="ListBullet"/>
      </w:pPr>
      <w:r>
        <w:t>餐饮等公共场所</w:t>
      </w:r>
    </w:p>
    <w:p>
      <w:pPr>
        <w:pStyle w:val="ListBullet"/>
      </w:pPr>
      <w:r>
        <w:t xml:space="preserve">用户端 </w:t>
      </w:r>
      <w:r>
        <w:rPr>
          <w:rFonts w:ascii="Menlo" w:hAnsi="Menlo" w:eastAsia="Menlo"/>
        </w:rPr>
        <w:t>瓶、灶、管、阀</w:t>
      </w:r>
      <w:r>
        <w:t xml:space="preserve"> 和报警装置</w:t>
      </w:r>
    </w:p>
    <w:p>
      <w:r>
        <w:t>这份方案的重要意义在于：</w:t>
      </w:r>
    </w:p>
    <w:p>
      <w:pPr>
        <w:pStyle w:val="ListBullet"/>
      </w:pPr>
      <w:r>
        <w:t>把用户端治理正式纳入全国专项整治范围</w:t>
      </w:r>
    </w:p>
    <w:p>
      <w:pPr>
        <w:pStyle w:val="ListBullet"/>
      </w:pPr>
      <w:r>
        <w:t>不再只盯场站，也盯终端、餐饮、用户器具、报警器和切断装置</w:t>
      </w:r>
    </w:p>
    <w:p>
      <w:pPr>
        <w:pStyle w:val="Heading3"/>
      </w:pPr>
      <w:r>
        <w:t>2.3 2023 年：重大隐患判定标准落地</w:t>
      </w:r>
    </w:p>
    <w:p>
      <w:r>
        <w:rPr>
          <w:rFonts w:ascii="Menlo" w:hAnsi="Menlo" w:eastAsia="Menlo"/>
        </w:rPr>
        <w:t>2023-09-21</w:t>
      </w:r>
      <w:r>
        <w:t>，住房城乡建设部印发 [《城镇燃气经营安全重大隐患判定标准》](https://www.gov.cn/zhengce/zhengceku/2023-09/22/content_6905120.htm)。</w:t>
      </w:r>
    </w:p>
    <w:p>
      <w:r>
        <w:t>这份文件的价值很高，因为它把很多原本分散在法规和规范里的问题，重新组织成了“可直接判定”的隐患语言。</w:t>
      </w:r>
    </w:p>
    <w:p>
      <w:r>
        <w:t>知识库里的以下模块都要依赖它：</w:t>
      </w:r>
    </w:p>
    <w:p>
      <w:pPr>
        <w:pStyle w:val="ListBullet"/>
      </w:pPr>
      <w:r>
        <w:t>检查案例库</w:t>
      </w:r>
    </w:p>
    <w:p>
      <w:pPr>
        <w:pStyle w:val="ListBullet"/>
      </w:pPr>
      <w:r>
        <w:t>违规问题匹配库</w:t>
      </w:r>
    </w:p>
    <w:p>
      <w:pPr>
        <w:pStyle w:val="ListBullet"/>
      </w:pPr>
      <w:r>
        <w:t>终端运营安检和书面告知闭环</w:t>
      </w:r>
    </w:p>
    <w:p>
      <w:pPr>
        <w:pStyle w:val="ListBullet"/>
      </w:pPr>
      <w:r>
        <w:t>重大隐患升级标准</w:t>
      </w:r>
    </w:p>
    <w:p>
      <w:pPr>
        <w:pStyle w:val="Heading2"/>
      </w:pPr>
      <w:r>
        <w:t>3. 广西的地方落地逻辑</w:t>
      </w:r>
    </w:p>
    <w:p>
      <w:pPr>
        <w:pStyle w:val="Heading3"/>
      </w:pPr>
      <w:r>
        <w:t>3.1 广西不是单纯跟随，而是在做本地化执行</w:t>
      </w:r>
    </w:p>
    <w:p>
      <w:r>
        <w:t>根据广西住建系统公开信息：</w:t>
      </w:r>
    </w:p>
    <w:p>
      <w:pPr>
        <w:pStyle w:val="ListBullet"/>
      </w:pPr>
      <w:r>
        <w:t>[全区住建系统城镇燃气安全专项整治工作信息](http://zjt.gxzf.gov.cn/xwdt/jrtt/t17214083.shtml)</w:t>
      </w:r>
    </w:p>
    <w:p>
      <w:pPr>
        <w:pStyle w:val="ListBullet"/>
      </w:pPr>
      <w:r>
        <w:t>[广西住房城乡建设厅推进城镇燃气安全专项整治有关信息](https://zjt.gxzf.gov.cn/xwdt/btzyxw/t17485847.shtml)</w:t>
      </w:r>
    </w:p>
    <w:p>
      <w:r>
        <w:t>广西的落地逻辑比较清楚：</w:t>
      </w:r>
    </w:p>
    <w:p>
      <w:pPr>
        <w:pStyle w:val="ListBullet"/>
      </w:pPr>
      <w:r>
        <w:t>把国家专项整治要求细化到地市、县区和经营企业</w:t>
      </w:r>
    </w:p>
    <w:p>
      <w:pPr>
        <w:pStyle w:val="ListBullet"/>
      </w:pPr>
      <w:r>
        <w:t>强调隐患排查、问题整改、入户安检、用户侧报警切断和重点场所治理</w:t>
      </w:r>
    </w:p>
    <w:p>
      <w:pPr>
        <w:pStyle w:val="ListBullet"/>
      </w:pPr>
      <w:r>
        <w:t>强调形成常态长效，不只是阶段性检查</w:t>
      </w:r>
    </w:p>
    <w:p>
      <w:pPr>
        <w:pStyle w:val="Heading3"/>
      </w:pPr>
      <w:r>
        <w:t>3.2 广西与地方条例形成了双重约束</w:t>
      </w:r>
    </w:p>
    <w:p>
      <w:r>
        <w:t>广西本地企业面对的不是单一文件，而是两套约束并行：</w:t>
      </w:r>
    </w:p>
    <w:p>
      <w:pPr>
        <w:pStyle w:val="ListNumber"/>
      </w:pPr>
      <w:r>
        <w:t>《广西壮族自治区燃气管理条例》</w:t>
      </w:r>
    </w:p>
    <w:p>
      <w:pPr>
        <w:pStyle w:val="ListNumber"/>
      </w:pPr>
      <w:r>
        <w:t>专项整治与长效治理政策文件</w:t>
      </w:r>
    </w:p>
    <w:p>
      <w:r>
        <w:t>前者解决法定职责和处罚逻辑，后者解决当前阶段的重点治理对象和检查导向。</w:t>
      </w:r>
    </w:p>
    <w:p>
      <w:pPr>
        <w:pStyle w:val="Heading2"/>
      </w:pPr>
      <w:r>
        <w:t>4. 这一层对企业意味着什么</w:t>
      </w:r>
    </w:p>
    <w:p>
      <w:pPr>
        <w:pStyle w:val="Heading3"/>
      </w:pPr>
      <w:r>
        <w:t>4.1 检查重心已经从“站”扩展到“人、车、瓶、户”</w:t>
      </w:r>
    </w:p>
    <w:p>
      <w:r>
        <w:t>现在如果只把管理重点放在储罐区、充装区和证照上，已经不够了。</w:t>
      </w:r>
    </w:p>
    <w:p>
      <w:r>
        <w:t>企业至少还要把以下对象纳入日常治理：</w:t>
      </w:r>
    </w:p>
    <w:p>
      <w:pPr>
        <w:pStyle w:val="ListBullet"/>
      </w:pPr>
      <w:r>
        <w:t>配送人员</w:t>
      </w:r>
    </w:p>
    <w:p>
      <w:pPr>
        <w:pStyle w:val="ListBullet"/>
      </w:pPr>
      <w:r>
        <w:t>配送车辆</w:t>
      </w:r>
    </w:p>
    <w:p>
      <w:pPr>
        <w:pStyle w:val="ListBullet"/>
      </w:pPr>
      <w:r>
        <w:t>自有钢瓶和追溯系统</w:t>
      </w:r>
    </w:p>
    <w:p>
      <w:pPr>
        <w:pStyle w:val="ListBullet"/>
      </w:pPr>
      <w:r>
        <w:t>用户实名档案</w:t>
      </w:r>
    </w:p>
    <w:p>
      <w:pPr>
        <w:pStyle w:val="ListBullet"/>
      </w:pPr>
      <w:r>
        <w:t>入户安检</w:t>
      </w:r>
    </w:p>
    <w:p>
      <w:pPr>
        <w:pStyle w:val="ListBullet"/>
      </w:pPr>
      <w:r>
        <w:t>书面告知与整改复查</w:t>
      </w:r>
    </w:p>
    <w:p>
      <w:pPr>
        <w:pStyle w:val="ListBullet"/>
      </w:pPr>
      <w:r>
        <w:t>餐饮用户报警切断</w:t>
      </w:r>
    </w:p>
    <w:p>
      <w:pPr>
        <w:pStyle w:val="ListBullet"/>
      </w:pPr>
      <w:r>
        <w:t>用户端瓶灶管阀</w:t>
      </w:r>
    </w:p>
    <w:p>
      <w:pPr>
        <w:pStyle w:val="Heading3"/>
      </w:pPr>
      <w:r>
        <w:t>4.2 终端运营已经成为安全治理的一部分</w:t>
      </w:r>
    </w:p>
    <w:p>
      <w:r>
        <w:t>这就是为什么本知识库要把客服、配送、安检、扫码、投诉、周报纳入主体系。</w:t>
      </w:r>
    </w:p>
    <w:p>
      <w:r>
        <w:t>因为当前监管对企业的真实要求已经变成：</w:t>
      </w:r>
    </w:p>
    <w:p>
      <w:pPr>
        <w:pStyle w:val="ListBullet"/>
      </w:pPr>
      <w:r>
        <w:t>你不仅要“有制度”</w:t>
      </w:r>
    </w:p>
    <w:p>
      <w:pPr>
        <w:pStyle w:val="ListBullet"/>
      </w:pPr>
      <w:r>
        <w:t>还要证明“终端链条在运行”</w:t>
      </w:r>
    </w:p>
    <w:p>
      <w:pPr>
        <w:pStyle w:val="Heading3"/>
      </w:pPr>
      <w:r>
        <w:t>4.3 数据和留痕成为新的底线</w:t>
      </w:r>
    </w:p>
    <w:p>
      <w:r>
        <w:t>专项整治和长效机制下，很多问题不再只看你“有没有做”，还看你“能不能证明做过”。</w:t>
      </w:r>
    </w:p>
    <w:p>
      <w:r>
        <w:t>因此，知识库里所有终端相关动作都必须带留痕思维：</w:t>
      </w:r>
    </w:p>
    <w:p>
      <w:pPr>
        <w:pStyle w:val="ListBullet"/>
      </w:pPr>
      <w:r>
        <w:t>工单</w:t>
      </w:r>
    </w:p>
    <w:p>
      <w:pPr>
        <w:pStyle w:val="ListBullet"/>
      </w:pPr>
      <w:r>
        <w:t>安检记录</w:t>
      </w:r>
    </w:p>
    <w:p>
      <w:pPr>
        <w:pStyle w:val="ListBullet"/>
      </w:pPr>
      <w:r>
        <w:t>书面告知</w:t>
      </w:r>
    </w:p>
    <w:p>
      <w:pPr>
        <w:pStyle w:val="ListBullet"/>
      </w:pPr>
      <w:r>
        <w:t>复查销号</w:t>
      </w:r>
    </w:p>
    <w:p>
      <w:pPr>
        <w:pStyle w:val="ListBullet"/>
      </w:pPr>
      <w:r>
        <w:t>钢瓶扫码</w:t>
      </w:r>
    </w:p>
    <w:p>
      <w:pPr>
        <w:pStyle w:val="ListBullet"/>
      </w:pPr>
      <w:r>
        <w:t>配送闭环</w:t>
      </w:r>
    </w:p>
    <w:p>
      <w:pPr>
        <w:pStyle w:val="ListBullet"/>
      </w:pPr>
      <w:r>
        <w:t>重大事项上报</w:t>
      </w:r>
    </w:p>
    <w:p>
      <w:pPr>
        <w:pStyle w:val="Heading2"/>
      </w:pPr>
      <w:r>
        <w:t>5. 这层内容应该怎么用</w:t>
      </w:r>
    </w:p>
    <w:p>
      <w:pPr>
        <w:pStyle w:val="Heading3"/>
      </w:pPr>
      <w:r>
        <w:t>场景 1：做培训</w:t>
      </w:r>
    </w:p>
    <w:p>
      <w:r>
        <w:t>要告诉员工：</w:t>
      </w:r>
    </w:p>
    <w:p>
      <w:pPr>
        <w:pStyle w:val="ListBullet"/>
      </w:pPr>
      <w:r>
        <w:t>现在监管查的不只是场站</w:t>
      </w:r>
    </w:p>
    <w:p>
      <w:pPr>
        <w:pStyle w:val="ListBullet"/>
      </w:pPr>
      <w:r>
        <w:t>还会查入户、配送、餐饮、报警器、告知单、追溯链</w:t>
      </w:r>
    </w:p>
    <w:p>
      <w:pPr>
        <w:pStyle w:val="Heading3"/>
      </w:pPr>
      <w:r>
        <w:t>场景 2：做检查表</w:t>
      </w:r>
    </w:p>
    <w:p>
      <w:r>
        <w:t>检查表不应只列：</w:t>
      </w:r>
    </w:p>
    <w:p>
      <w:pPr>
        <w:pStyle w:val="ListBullet"/>
      </w:pPr>
      <w:r>
        <w:t>证照</w:t>
      </w:r>
    </w:p>
    <w:p>
      <w:pPr>
        <w:pStyle w:val="ListBullet"/>
      </w:pPr>
      <w:r>
        <w:t>储罐</w:t>
      </w:r>
    </w:p>
    <w:p>
      <w:pPr>
        <w:pStyle w:val="ListBullet"/>
      </w:pPr>
      <w:r>
        <w:t>消防</w:t>
      </w:r>
    </w:p>
    <w:p>
      <w:r>
        <w:t>还应列：</w:t>
      </w:r>
    </w:p>
    <w:p>
      <w:pPr>
        <w:pStyle w:val="ListBullet"/>
      </w:pPr>
      <w:r>
        <w:t>实名购气</w:t>
      </w:r>
    </w:p>
    <w:p>
      <w:pPr>
        <w:pStyle w:val="ListBullet"/>
      </w:pPr>
      <w:r>
        <w:t>钢瓶追溯</w:t>
      </w:r>
    </w:p>
    <w:p>
      <w:pPr>
        <w:pStyle w:val="ListBullet"/>
      </w:pPr>
      <w:r>
        <w:t>安检覆盖</w:t>
      </w:r>
    </w:p>
    <w:p>
      <w:pPr>
        <w:pStyle w:val="ListBullet"/>
      </w:pPr>
      <w:r>
        <w:t>书面告知</w:t>
      </w:r>
    </w:p>
    <w:p>
      <w:pPr>
        <w:pStyle w:val="ListBullet"/>
      </w:pPr>
      <w:r>
        <w:t>报警切断</w:t>
      </w:r>
    </w:p>
    <w:p>
      <w:pPr>
        <w:pStyle w:val="ListBullet"/>
      </w:pPr>
      <w:r>
        <w:t>用户侧整改闭环</w:t>
      </w:r>
    </w:p>
    <w:p>
      <w:pPr>
        <w:pStyle w:val="Heading3"/>
      </w:pPr>
      <w:r>
        <w:t>场景 3：做月度/季度复盘</w:t>
      </w:r>
    </w:p>
    <w:p>
      <w:r>
        <w:t>企业管理层不能只看销量和投诉，还要看：</w:t>
      </w:r>
    </w:p>
    <w:p>
      <w:pPr>
        <w:pStyle w:val="ListBullet"/>
      </w:pPr>
      <w:r>
        <w:t>重大隐患发现量</w:t>
      </w:r>
    </w:p>
    <w:p>
      <w:pPr>
        <w:pStyle w:val="ListBullet"/>
      </w:pPr>
      <w:r>
        <w:t>安检不合格率</w:t>
      </w:r>
    </w:p>
    <w:p>
      <w:pPr>
        <w:pStyle w:val="ListBullet"/>
      </w:pPr>
      <w:r>
        <w:t>书面告知率</w:t>
      </w:r>
    </w:p>
    <w:p>
      <w:pPr>
        <w:pStyle w:val="ListBullet"/>
      </w:pPr>
      <w:r>
        <w:t>复查销号率</w:t>
      </w:r>
    </w:p>
    <w:p>
      <w:pPr>
        <w:pStyle w:val="ListBullet"/>
      </w:pPr>
      <w:r>
        <w:t>异常钢瓶闭环率</w:t>
      </w:r>
    </w:p>
    <w:p>
      <w:pPr>
        <w:pStyle w:val="ListBullet"/>
      </w:pPr>
      <w:r>
        <w:t>餐饮用户报警切断覆盖率</w:t>
      </w:r>
    </w:p>
    <w:p>
      <w:pPr>
        <w:pStyle w:val="Heading2"/>
      </w:pPr>
      <w:r>
        <w:t>6. 本轮补强后的结论</w:t>
      </w:r>
    </w:p>
    <w:p>
      <w:r>
        <w:t>要让 LPG 知识库真正“跟得上现在的监管环境”，必须把以下三件事一起放进来：</w:t>
      </w:r>
    </w:p>
    <w:p>
      <w:pPr>
        <w:pStyle w:val="ListNumber"/>
      </w:pPr>
      <w:r>
        <w:t>法规与标准</w:t>
      </w:r>
    </w:p>
    <w:p>
      <w:pPr>
        <w:pStyle w:val="ListNumber"/>
      </w:pPr>
      <w:r>
        <w:t>重大隐患判定</w:t>
      </w:r>
    </w:p>
    <w:p>
      <w:pPr>
        <w:pStyle w:val="ListNumber"/>
      </w:pPr>
      <w:r>
        <w:t>专项整治与长效治理政策</w:t>
      </w:r>
    </w:p>
    <w:p>
      <w:r>
        <w:t>这份文件补进去之后，知识库才真正从“法规范目录”升级成“当前监管逻辑下可用的行业知识体系”。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