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11-知识库完整性审查</w:t>
      </w:r>
    </w:p>
    <w:p>
      <w:r/>
    </w:p>
    <w:p>
      <w:pPr>
        <w:pStyle w:val="Heading1"/>
      </w:pPr>
      <w:r>
        <w:t>知识库完整性审查</w:t>
      </w:r>
    </w:p>
    <w:p>
      <w:r>
        <w:t>审查日期：2026-04-21</w:t>
      </w:r>
    </w:p>
    <w:p>
      <w:r>
        <w:t>这份文件回答一个核心问题：当前这套液化石油气行业知识库，到底算不算完整。</w:t>
      </w:r>
    </w:p>
    <w:p>
      <w:r>
        <w:t>结论先说：</w:t>
      </w:r>
    </w:p>
    <w:p>
      <w:pPr>
        <w:pStyle w:val="ListBullet"/>
      </w:pPr>
      <w:r>
        <w:t xml:space="preserve">如果目标是做 </w:t>
      </w:r>
      <w:r>
        <w:rPr>
          <w:rFonts w:ascii="Menlo" w:hAnsi="Menlo" w:eastAsia="Menlo"/>
        </w:rPr>
        <w:t>LPG 场站 + 瓶装经营 + 终端运营 + 广西属地管理 + 检查整改</w:t>
      </w:r>
      <w:r>
        <w:t xml:space="preserve">，当前体系已经从“资料堆积”提升到了“可直接使用的知识骨架”，完整度可以评为 </w:t>
      </w:r>
      <w:r>
        <w:rPr>
          <w:rFonts w:ascii="Menlo" w:hAnsi="Menlo" w:eastAsia="Menlo"/>
        </w:rPr>
        <w:t>中高</w:t>
      </w:r>
      <w:r>
        <w:t>。</w:t>
      </w:r>
    </w:p>
    <w:p>
      <w:pPr>
        <w:pStyle w:val="ListBullet"/>
      </w:pPr>
      <w:r>
        <w:t xml:space="preserve">如果目标是做 </w:t>
      </w:r>
      <w:r>
        <w:rPr>
          <w:rFonts w:ascii="Menlo" w:hAnsi="Menlo" w:eastAsia="Menlo"/>
        </w:rPr>
        <w:t>全行业法规范全量库</w:t>
      </w:r>
      <w:r>
        <w:t xml:space="preserve">，当前仍不算完全体，尤其在 </w:t>
      </w:r>
      <w:r>
        <w:rPr>
          <w:rFonts w:ascii="Menlo" w:hAnsi="Menlo" w:eastAsia="Menlo"/>
        </w:rPr>
        <w:t>用户侧标准原文层</w:t>
      </w:r>
      <w:r>
        <w:t>、</w:t>
      </w:r>
      <w:r>
        <w:rPr>
          <w:rFonts w:ascii="Menlo" w:hAnsi="Menlo" w:eastAsia="Menlo"/>
        </w:rPr>
        <w:t>专项整治政策链条层</w:t>
      </w:r>
      <w:r>
        <w:t>、</w:t>
      </w:r>
      <w:r>
        <w:rPr>
          <w:rFonts w:ascii="Menlo" w:hAnsi="Menlo" w:eastAsia="Menlo"/>
        </w:rPr>
        <w:t>报警与器具技术细则层</w:t>
      </w:r>
      <w:r>
        <w:t xml:space="preserve"> 还需要继续补强。</w:t>
      </w:r>
    </w:p>
    <w:p>
      <w:pPr>
        <w:pStyle w:val="Heading2"/>
      </w:pPr>
      <w:r>
        <w:t>一、这次审查发现的优点</w:t>
      </w:r>
    </w:p>
    <w:p>
      <w:pPr>
        <w:pStyle w:val="Heading3"/>
      </w:pPr>
      <w:r>
        <w:t>1. 主骨架已经建立</w:t>
      </w:r>
    </w:p>
    <w:p>
      <w:r>
        <w:t>当前知识库已经形成 4 条稳定主线：</w:t>
      </w:r>
    </w:p>
    <w:p>
      <w:pPr>
        <w:pStyle w:val="ListNumber"/>
      </w:pPr>
      <w:r>
        <w:t>住建设计与工程规范线</w:t>
      </w:r>
    </w:p>
    <w:p>
      <w:pPr>
        <w:pStyle w:val="ListNumber"/>
      </w:pPr>
      <w:r>
        <w:t>市场监管与特种设备线</w:t>
      </w:r>
    </w:p>
    <w:p>
      <w:pPr>
        <w:pStyle w:val="ListNumber"/>
      </w:pPr>
      <w:r>
        <w:t>应急消防线</w:t>
      </w:r>
    </w:p>
    <w:p>
      <w:pPr>
        <w:pStyle w:val="ListNumber"/>
      </w:pPr>
      <w:r>
        <w:t>广西地方治理线</w:t>
      </w:r>
    </w:p>
    <w:p>
      <w:r>
        <w:t>这意味着它已经不是散资料，而是有了“按监管逻辑组织”的结构。</w:t>
      </w:r>
    </w:p>
    <w:p>
      <w:pPr>
        <w:pStyle w:val="Heading3"/>
      </w:pPr>
      <w:r>
        <w:t>2. 终端运营层已经补进来</w:t>
      </w:r>
    </w:p>
    <w:p>
      <w:r>
        <w:t>过去很多 LPG 资料库的问题是只讲法规，不讲业务。当前版本已经把下列内容纳入：</w:t>
      </w:r>
    </w:p>
    <w:p>
      <w:pPr>
        <w:pStyle w:val="ListBullet"/>
      </w:pPr>
      <w:r>
        <w:t>客服中心</w:t>
      </w:r>
    </w:p>
    <w:p>
      <w:pPr>
        <w:pStyle w:val="ListBullet"/>
      </w:pPr>
      <w:r>
        <w:t>配送与扫码</w:t>
      </w:r>
    </w:p>
    <w:p>
      <w:pPr>
        <w:pStyle w:val="ListBullet"/>
      </w:pPr>
      <w:r>
        <w:t>入户安检</w:t>
      </w:r>
    </w:p>
    <w:p>
      <w:pPr>
        <w:pStyle w:val="ListBullet"/>
      </w:pPr>
      <w:r>
        <w:t>用户档案</w:t>
      </w:r>
    </w:p>
    <w:p>
      <w:pPr>
        <w:pStyle w:val="ListBullet"/>
      </w:pPr>
      <w:r>
        <w:t>书面告知</w:t>
      </w:r>
    </w:p>
    <w:p>
      <w:pPr>
        <w:pStyle w:val="ListBullet"/>
      </w:pPr>
      <w:r>
        <w:t>投诉闭环</w:t>
      </w:r>
    </w:p>
    <w:p>
      <w:pPr>
        <w:pStyle w:val="ListBullet"/>
      </w:pPr>
      <w:r>
        <w:t>周报与运营 KPI</w:t>
      </w:r>
    </w:p>
    <w:p>
      <w:r>
        <w:t>这一步很重要，因为 LPG 企业大量风险其实发生在终端，而不是纸面制度里。</w:t>
      </w:r>
    </w:p>
    <w:p>
      <w:pPr>
        <w:pStyle w:val="Heading3"/>
      </w:pPr>
      <w:r>
        <w:t>3. 检查与整改层已经能落地</w:t>
      </w:r>
    </w:p>
    <w:p>
      <w:r>
        <w:t>当前版本已经形成：</w:t>
      </w:r>
    </w:p>
    <w:p>
      <w:pPr>
        <w:pStyle w:val="ListBullet"/>
      </w:pPr>
      <w:r>
        <w:t>高频场景检查逻辑</w:t>
      </w:r>
    </w:p>
    <w:p>
      <w:pPr>
        <w:pStyle w:val="ListBullet"/>
      </w:pPr>
      <w:r>
        <w:t>检查案例库</w:t>
      </w:r>
    </w:p>
    <w:p>
      <w:pPr>
        <w:pStyle w:val="ListBullet"/>
      </w:pPr>
      <w:r>
        <w:t>违规问题与规范匹配库</w:t>
      </w:r>
    </w:p>
    <w:p>
      <w:pPr>
        <w:pStyle w:val="ListBullet"/>
      </w:pPr>
      <w:r>
        <w:t>CSV 结构化匹配表</w:t>
      </w:r>
    </w:p>
    <w:p>
      <w:r>
        <w:t>这意味着知识库已经可以直接用于：</w:t>
      </w:r>
    </w:p>
    <w:p>
      <w:pPr>
        <w:pStyle w:val="ListBullet"/>
      </w:pPr>
      <w:r>
        <w:t>迎检</w:t>
      </w:r>
    </w:p>
    <w:p>
      <w:pPr>
        <w:pStyle w:val="ListBullet"/>
      </w:pPr>
      <w:r>
        <w:t>现场检查</w:t>
      </w:r>
    </w:p>
    <w:p>
      <w:pPr>
        <w:pStyle w:val="ListBullet"/>
      </w:pPr>
      <w:r>
        <w:t>整改闭环</w:t>
      </w:r>
    </w:p>
    <w:p>
      <w:pPr>
        <w:pStyle w:val="ListBullet"/>
      </w:pPr>
      <w:r>
        <w:t>培训讲解</w:t>
      </w:r>
    </w:p>
    <w:p>
      <w:pPr>
        <w:pStyle w:val="Heading2"/>
      </w:pPr>
      <w:r>
        <w:t>二、这次审查发现的核心缺口</w:t>
      </w:r>
    </w:p>
    <w:p>
      <w:pPr>
        <w:pStyle w:val="Heading3"/>
      </w:pPr>
      <w:r>
        <w:t>1. 政策治理层之前偏弱</w:t>
      </w:r>
    </w:p>
    <w:p>
      <w:r>
        <w:t xml:space="preserve">原版知识库更偏“法规 + 规范 + 地方条例”，但缺少 </w:t>
      </w:r>
      <w:r>
        <w:rPr>
          <w:rFonts w:ascii="Menlo" w:hAnsi="Menlo" w:eastAsia="Menlo"/>
        </w:rPr>
        <w:t>2021-2023</w:t>
      </w:r>
      <w:r>
        <w:t xml:space="preserve"> 以后全国瓶装液化石油气安全治理升级这条政策线。</w:t>
      </w:r>
    </w:p>
    <w:p>
      <w:r>
        <w:t>这条线至少应覆盖：</w:t>
      </w:r>
    </w:p>
    <w:p>
      <w:pPr>
        <w:pStyle w:val="ListBullet"/>
      </w:pPr>
      <w:r>
        <w:t>住房城乡建设部等 6 部门关于加强瓶装液化石油气安全管理的指导意见</w:t>
      </w:r>
    </w:p>
    <w:p>
      <w:pPr>
        <w:pStyle w:val="ListBullet"/>
      </w:pPr>
      <w:r>
        <w:t>国务院安委会/应急管理系统推动的全国城镇燃气安全专项整治工作方案</w:t>
      </w:r>
    </w:p>
    <w:p>
      <w:pPr>
        <w:pStyle w:val="ListBullet"/>
      </w:pPr>
      <w:r>
        <w:t>广西住建厅关于专项整治和长效机制的落地执行</w:t>
      </w:r>
    </w:p>
    <w:p>
      <w:r>
        <w:t>不补这条线，会导致知识库看起来“懂规范”，但不够“懂当前监管重点”。</w:t>
      </w:r>
    </w:p>
    <w:p>
      <w:pPr>
        <w:pStyle w:val="Heading3"/>
      </w:pPr>
      <w:r>
        <w:t>2. 用户侧与服务标准层仍不够厚</w:t>
      </w:r>
    </w:p>
    <w:p>
      <w:r>
        <w:t>目前已经覆盖广西条例中的用户安检、实名购气、报警切断等要求，但还存在 3 个不足：</w:t>
      </w:r>
    </w:p>
    <w:p>
      <w:pPr>
        <w:pStyle w:val="ListBullet"/>
      </w:pPr>
      <w:r>
        <w:t>瓶装供应站条件类标准未系统写进知识库主文档</w:t>
      </w:r>
    </w:p>
    <w:p>
      <w:pPr>
        <w:pStyle w:val="ListBullet"/>
      </w:pPr>
      <w:r>
        <w:t>报警控制系统与用户侧报警技术规则未系统纳入</w:t>
      </w:r>
    </w:p>
    <w:p>
      <w:pPr>
        <w:pStyle w:val="ListBullet"/>
      </w:pPr>
      <w:r>
        <w:t>器具、连接管、减压阀、瓶阀、瓶灶管阀治理还停留在检查描述层</w:t>
      </w:r>
    </w:p>
    <w:p>
      <w:pPr>
        <w:pStyle w:val="Heading3"/>
      </w:pPr>
      <w:r>
        <w:t>3. 标准号误引风险被发现</w:t>
      </w:r>
    </w:p>
    <w:p>
      <w:r>
        <w:t>本轮审查中发现一个需要特别纠正的问题：</w:t>
      </w:r>
    </w:p>
    <w:p>
      <w:pPr>
        <w:pStyle w:val="ListBullet"/>
      </w:pPr>
      <w:r>
        <w:t xml:space="preserve">原有本地整理稿把“瓶装燃气服务规范”写成了 </w:t>
      </w:r>
      <w:r>
        <w:rPr>
          <w:rFonts w:ascii="Menlo" w:hAnsi="Menlo" w:eastAsia="Menlo"/>
        </w:rPr>
        <w:t>GB/T 35432-2017</w:t>
      </w:r>
    </w:p>
    <w:p>
      <w:pPr>
        <w:pStyle w:val="ListBullet"/>
      </w:pPr>
      <w:r>
        <w:t xml:space="preserve">截至 </w:t>
      </w:r>
      <w:r>
        <w:rPr>
          <w:rFonts w:ascii="Menlo" w:hAnsi="Menlo" w:eastAsia="Menlo"/>
        </w:rPr>
        <w:t>2026-04-21</w:t>
      </w:r>
      <w:r>
        <w:t>，本轮在线检索未能从国家标准信息公共服务平台确认该标准号对应燃气服务标准</w:t>
      </w:r>
    </w:p>
    <w:p>
      <w:r>
        <w:t>因此本知识库已将该引用降级处理：</w:t>
      </w:r>
    </w:p>
    <w:p>
      <w:pPr>
        <w:pStyle w:val="ListBullet"/>
      </w:pPr>
      <w:r>
        <w:t>继续保留“瓶装服务规范”作为待补主题</w:t>
      </w:r>
    </w:p>
    <w:p>
      <w:pPr>
        <w:pStyle w:val="ListBullet"/>
      </w:pPr>
      <w:r>
        <w:t xml:space="preserve">暂不再把 </w:t>
      </w:r>
      <w:r>
        <w:rPr>
          <w:rFonts w:ascii="Menlo" w:hAnsi="Menlo" w:eastAsia="Menlo"/>
        </w:rPr>
        <w:t>GB/T 35432-2017</w:t>
      </w:r>
      <w:r>
        <w:t xml:space="preserve"> 作为现行依据引用</w:t>
      </w:r>
    </w:p>
    <w:p>
      <w:r>
        <w:t>这一步非常必要，因为一旦标准号写错，后面的制度、检查表、培训题库都会被带偏。</w:t>
      </w:r>
    </w:p>
    <w:p>
      <w:pPr>
        <w:pStyle w:val="Heading3"/>
      </w:pPr>
      <w:r>
        <w:t>3.1 瓶装供应站标准编号也出现过错引</w:t>
      </w:r>
    </w:p>
    <w:p>
      <w:r>
        <w:t>本轮继续核对时又发现一个同类问题：</w:t>
      </w:r>
    </w:p>
    <w:p>
      <w:pPr>
        <w:pStyle w:val="ListBullet"/>
      </w:pPr>
      <w:r>
        <w:t xml:space="preserve">旧整理稿把瓶装供应站条件层写成了 </w:t>
      </w:r>
      <w:r>
        <w:rPr>
          <w:rFonts w:ascii="Menlo" w:hAnsi="Menlo" w:eastAsia="Menlo"/>
        </w:rPr>
        <w:t>CJJ/T 202</w:t>
      </w:r>
    </w:p>
    <w:p>
      <w:pPr>
        <w:pStyle w:val="ListBullet"/>
      </w:pPr>
      <w:r>
        <w:t>但公开稳定来源显示，</w:t>
      </w:r>
      <w:r>
        <w:rPr>
          <w:rFonts w:ascii="Menlo" w:hAnsi="Menlo" w:eastAsia="Menlo"/>
        </w:rPr>
        <w:t>CJJ/T 202-2013</w:t>
      </w:r>
      <w:r>
        <w:t xml:space="preserve"> 对应的是《城市轨道交通结构安全保护技术规范》</w:t>
      </w:r>
    </w:p>
    <w:p>
      <w:r>
        <w:t>因此当前知识库已经做出处理：</w:t>
      </w:r>
    </w:p>
    <w:p>
      <w:pPr>
        <w:pStyle w:val="ListBullet"/>
      </w:pPr>
      <w:r>
        <w:t xml:space="preserve">撤回 </w:t>
      </w:r>
      <w:r>
        <w:rPr>
          <w:rFonts w:ascii="Menlo" w:hAnsi="Menlo" w:eastAsia="Menlo"/>
        </w:rPr>
        <w:t>CJJ/T 202 = 瓶装供应站标准</w:t>
      </w:r>
      <w:r>
        <w:t xml:space="preserve"> 的旧写法</w:t>
      </w:r>
    </w:p>
    <w:p>
      <w:pPr>
        <w:pStyle w:val="ListBullet"/>
      </w:pPr>
      <w:r>
        <w:t xml:space="preserve">现阶段瓶装供应站条件层先回到 </w:t>
      </w:r>
      <w:r>
        <w:rPr>
          <w:rFonts w:ascii="Menlo" w:hAnsi="Menlo" w:eastAsia="Menlo"/>
        </w:rPr>
        <w:t>GB 51142-2015</w:t>
      </w:r>
      <w:r>
        <w:t xml:space="preserve"> 第 8 章、广西条例和专项整治要求</w:t>
      </w:r>
    </w:p>
    <w:p>
      <w:pPr>
        <w:pStyle w:val="ListBullet"/>
      </w:pPr>
      <w:r>
        <w:t>等后续核到准确独立标准编号后，再恢复写入矩阵</w:t>
      </w:r>
    </w:p>
    <w:p>
      <w:pPr>
        <w:pStyle w:val="Heading3"/>
      </w:pPr>
      <w:r>
        <w:t xml:space="preserve">4. </w:t>
      </w:r>
      <w:r>
        <w:rPr>
          <w:rFonts w:ascii="Menlo" w:hAnsi="Menlo" w:eastAsia="Menlo"/>
        </w:rPr>
        <w:t>GB 55009</w:t>
      </w:r>
      <w:r>
        <w:t xml:space="preserve"> 与 </w:t>
      </w:r>
      <w:r>
        <w:rPr>
          <w:rFonts w:ascii="Menlo" w:hAnsi="Menlo" w:eastAsia="Menlo"/>
        </w:rPr>
        <w:t>GB 55037</w:t>
      </w:r>
      <w:r>
        <w:t xml:space="preserve"> 条文级摘录仍不够</w:t>
      </w:r>
    </w:p>
    <w:p>
      <w:r>
        <w:t>当前已经纳入这两本规范的地位和作用，但由于本地 PDF 抽取质量不理想：</w:t>
      </w:r>
    </w:p>
    <w:p>
      <w:pPr>
        <w:pStyle w:val="ListBullet"/>
      </w:pPr>
      <w:r>
        <w:rPr>
          <w:rFonts w:ascii="Menlo" w:hAnsi="Menlo" w:eastAsia="Menlo"/>
        </w:rPr>
        <w:t>GB 55009-2021</w:t>
      </w:r>
      <w:r>
        <w:t xml:space="preserve"> 仍以高频条文和关联性引用为主</w:t>
      </w:r>
    </w:p>
    <w:p>
      <w:pPr>
        <w:pStyle w:val="ListBullet"/>
      </w:pPr>
      <w:r>
        <w:rPr>
          <w:rFonts w:ascii="Menlo" w:hAnsi="Menlo" w:eastAsia="Menlo"/>
        </w:rPr>
        <w:t>GB 55037-2022</w:t>
      </w:r>
      <w:r>
        <w:t xml:space="preserve"> 仍以防火底线和引用关系为主</w:t>
      </w:r>
    </w:p>
    <w:p>
      <w:r>
        <w:t>要把知识库真正做成“迎检和设计整改都能直接翻”的级别，这两本还要继续拆条文卡片。</w:t>
      </w:r>
    </w:p>
    <w:p>
      <w:pPr>
        <w:pStyle w:val="Heading2"/>
      </w:pPr>
      <w:r>
        <w:t>三、这次补强后，知识库的完整度判断</w:t>
      </w:r>
    </w:p>
    <w:p>
      <w:pPr>
        <w:pStyle w:val="Heading3"/>
      </w:pPr>
      <w:r>
        <w:t>适合的使用场景</w:t>
      </w:r>
    </w:p>
    <w:p>
      <w:r>
        <w:t>当前版本已经足够支持：</w:t>
      </w:r>
    </w:p>
    <w:p>
      <w:pPr>
        <w:pStyle w:val="ListBullet"/>
      </w:pPr>
      <w:r>
        <w:t>广西地区 LPG 企业建立内部知识底盘</w:t>
      </w:r>
    </w:p>
    <w:p>
      <w:pPr>
        <w:pStyle w:val="ListBullet"/>
      </w:pPr>
      <w:r>
        <w:t>做场站与终端培训</w:t>
      </w:r>
    </w:p>
    <w:p>
      <w:pPr>
        <w:pStyle w:val="ListBullet"/>
      </w:pPr>
      <w:r>
        <w:t>做检查、暗访、整改、复盘</w:t>
      </w:r>
    </w:p>
    <w:p>
      <w:pPr>
        <w:pStyle w:val="ListBullet"/>
      </w:pPr>
      <w:r>
        <w:t>做客服/配送/安检/站长的岗位学习</w:t>
      </w:r>
    </w:p>
    <w:p>
      <w:pPr>
        <w:pStyle w:val="ListBullet"/>
      </w:pPr>
      <w:r>
        <w:t>做网站对外资料展示和下载</w:t>
      </w:r>
    </w:p>
    <w:p>
      <w:pPr>
        <w:pStyle w:val="Heading3"/>
      </w:pPr>
      <w:r>
        <w:t>还不适合的使用场景</w:t>
      </w:r>
    </w:p>
    <w:p>
      <w:r>
        <w:t>当前版本还不适合作为：</w:t>
      </w:r>
    </w:p>
    <w:p>
      <w:pPr>
        <w:pStyle w:val="ListBullet"/>
      </w:pPr>
      <w:r>
        <w:t>全国所有省份的全量合规底库</w:t>
      </w:r>
    </w:p>
    <w:p>
      <w:pPr>
        <w:pStyle w:val="ListBullet"/>
      </w:pPr>
      <w:r>
        <w:t>全链条危化运输专业库</w:t>
      </w:r>
    </w:p>
    <w:p>
      <w:pPr>
        <w:pStyle w:val="ListBullet"/>
      </w:pPr>
      <w:r>
        <w:t>设计院级别的全部专项规范原文替代库</w:t>
      </w:r>
    </w:p>
    <w:p>
      <w:pPr>
        <w:pStyle w:val="ListBullet"/>
      </w:pPr>
      <w:r>
        <w:t>法务/执法处罚意见的唯一依据库</w:t>
      </w:r>
    </w:p>
    <w:p>
      <w:pPr>
        <w:pStyle w:val="Heading2"/>
      </w:pPr>
      <w:r>
        <w:t>四、本轮补强后新增的三个关键模块</w:t>
      </w:r>
    </w:p>
    <w:p>
      <w:pPr>
        <w:pStyle w:val="ListNumber"/>
      </w:pPr>
      <w:r>
        <w:rPr>
          <w:rFonts w:ascii="Menlo" w:hAnsi="Menlo" w:eastAsia="Menlo"/>
        </w:rPr>
        <w:t>12-专项整治与长效机制.md</w:t>
      </w:r>
    </w:p>
    <w:p>
      <w:r>
        <w:t>解决“当前监管到底在抓什么”的问题。</w:t>
      </w:r>
    </w:p>
    <w:p>
      <w:pPr>
        <w:pStyle w:val="ListNumber"/>
      </w:pPr>
      <w:r>
        <w:rPr>
          <w:rFonts w:ascii="Menlo" w:hAnsi="Menlo" w:eastAsia="Menlo"/>
        </w:rPr>
        <w:t>13-用户侧与瓶装服务补充.md</w:t>
      </w:r>
    </w:p>
    <w:p>
      <w:r>
        <w:t>解决“用户端、瓶装供应站和服务链怎么纳入知识库”的问题。</w:t>
      </w:r>
    </w:p>
    <w:p>
      <w:pPr>
        <w:pStyle w:val="ListNumber"/>
      </w:pPr>
      <w:r>
        <w:rPr>
          <w:rFonts w:ascii="Menlo" w:hAnsi="Menlo" w:eastAsia="Menlo"/>
        </w:rPr>
        <w:t>sources.md</w:t>
      </w:r>
      <w:r>
        <w:t xml:space="preserve"> 新增专项整治和广西实施来源</w:t>
      </w:r>
    </w:p>
    <w:p>
      <w:r>
        <w:t>解决“政策层可回溯”的问题。</w:t>
      </w:r>
    </w:p>
    <w:p>
      <w:pPr>
        <w:pStyle w:val="Heading2"/>
      </w:pPr>
      <w:r>
        <w:t>五、下一轮最值得继续补的内容</w:t>
      </w:r>
    </w:p>
    <w:p>
      <w:r>
        <w:t>优先级从高到低建议如下：</w:t>
      </w:r>
    </w:p>
    <w:p>
      <w:pPr>
        <w:pStyle w:val="ListNumber"/>
      </w:pPr>
      <w:r>
        <w:rPr>
          <w:rFonts w:ascii="Menlo" w:hAnsi="Menlo" w:eastAsia="Menlo"/>
        </w:rPr>
        <w:t>GB 55009-2021</w:t>
      </w:r>
      <w:r>
        <w:t xml:space="preserve"> 条文卡片化</w:t>
      </w:r>
    </w:p>
    <w:p>
      <w:pPr>
        <w:pStyle w:val="ListNumber"/>
      </w:pPr>
      <w:r>
        <w:rPr>
          <w:rFonts w:ascii="Menlo" w:hAnsi="Menlo" w:eastAsia="Menlo"/>
        </w:rPr>
        <w:t>GB 55037-2022</w:t>
      </w:r>
      <w:r>
        <w:t xml:space="preserve"> 条文卡片化</w:t>
      </w:r>
    </w:p>
    <w:p>
      <w:pPr>
        <w:pStyle w:val="ListNumber"/>
      </w:pPr>
      <w:r>
        <w:rPr>
          <w:rFonts w:ascii="Menlo" w:hAnsi="Menlo" w:eastAsia="Menlo"/>
        </w:rPr>
        <w:t>CJJ/T 146</w:t>
      </w:r>
      <w:r>
        <w:t xml:space="preserve"> 报警控制系统技术规则</w:t>
      </w:r>
    </w:p>
    <w:p>
      <w:pPr>
        <w:pStyle w:val="ListNumber"/>
      </w:pPr>
      <w:r>
        <w:t>瓶装供应站独立标准编号核正</w:t>
      </w:r>
    </w:p>
    <w:p>
      <w:pPr>
        <w:pStyle w:val="ListNumber"/>
      </w:pPr>
      <w:r>
        <w:t>用户端器具、连接管、减压阀、瓶阀等技术细目</w:t>
      </w:r>
    </w:p>
    <w:p>
      <w:pPr>
        <w:pStyle w:val="ListNumber"/>
      </w:pPr>
      <w:r>
        <w:t>制度模板、检查表、培训题库三类成果化</w:t>
      </w:r>
    </w:p>
    <w:p>
      <w:pPr>
        <w:pStyle w:val="Heading2"/>
      </w:pPr>
      <w:r>
        <w:t>六、最终判断</w:t>
      </w:r>
    </w:p>
    <w:p>
      <w:r>
        <w:t>这套知识库现在已经可以叫做：</w:t>
      </w:r>
    </w:p>
    <w:p>
      <w:r>
        <w:rPr>
          <w:rFonts w:ascii="Menlo" w:hAnsi="Menlo" w:eastAsia="Menlo"/>
        </w:rPr>
        <w:t>液化石油气企业实战型知识库</w:t>
      </w:r>
    </w:p>
    <w:p>
      <w:r>
        <w:t>但还不能叫：</w:t>
      </w:r>
    </w:p>
    <w:p>
      <w:r>
        <w:rPr>
          <w:rFonts w:ascii="Menlo" w:hAnsi="Menlo" w:eastAsia="Menlo"/>
        </w:rPr>
        <w:t>液化石油气全量法规标准终版总库</w:t>
      </w:r>
    </w:p>
    <w:p>
      <w:r>
        <w:t>这不是缺点，反而是一个好状态，因为它已经足够实用，同时也清楚知道下一步该往哪里补。</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