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05-高频场景与检查逻辑</w:t>
      </w:r>
    </w:p>
    <w:p>
      <w:r/>
    </w:p>
    <w:p>
      <w:pPr>
        <w:pStyle w:val="Heading1"/>
      </w:pPr>
      <w:r>
        <w:t>高频场景与检查逻辑</w:t>
      </w:r>
    </w:p>
    <w:p>
      <w:r>
        <w:t>这个文件不追求面面俱到，而是把最常见、最容易出事、最适合做检查表和培训题库的场景先固化下来。</w:t>
      </w:r>
    </w:p>
    <w:p>
      <w:pPr>
        <w:pStyle w:val="Heading2"/>
      </w:pPr>
      <w:r>
        <w:t>1. 站址与总图</w:t>
      </w:r>
    </w:p>
    <w:p>
      <w:pPr>
        <w:pStyle w:val="Heading3"/>
      </w:pPr>
      <w:r>
        <w:t>要问什么</w:t>
      </w:r>
    </w:p>
    <w:p>
      <w:pPr>
        <w:pStyle w:val="ListBullet"/>
      </w:pPr>
      <w:r>
        <w:t>站型是什么，几级站，单罐和总容积是多少？</w:t>
      </w:r>
    </w:p>
    <w:p>
      <w:pPr>
        <w:pStyle w:val="ListBullet"/>
      </w:pPr>
      <w:r>
        <w:t>是否位于城市中心城区？</w:t>
      </w:r>
    </w:p>
    <w:p>
      <w:pPr>
        <w:pStyle w:val="ListBullet"/>
      </w:pPr>
      <w:r>
        <w:t>是否远离居住区、学校、医院、养老院、大型商业和其他人员密集场所？</w:t>
      </w:r>
    </w:p>
    <w:p>
      <w:pPr>
        <w:pStyle w:val="ListBullet"/>
      </w:pPr>
      <w:r>
        <w:t>是否分为生产区和辅助区？</w:t>
      </w:r>
    </w:p>
    <w:p>
      <w:pPr>
        <w:pStyle w:val="Heading3"/>
      </w:pPr>
      <w:r>
        <w:t>主要依据</w:t>
      </w:r>
    </w:p>
    <w:p>
      <w:pPr>
        <w:pStyle w:val="ListBullet"/>
      </w:pPr>
      <w:r>
        <w:rPr>
          <w:rFonts w:ascii="Menlo" w:hAnsi="Menlo" w:eastAsia="Menlo"/>
        </w:rPr>
        <w:t>GB 51142</w:t>
      </w:r>
      <w:r>
        <w:t xml:space="preserve"> </w:t>
      </w:r>
      <w:r>
        <w:rPr>
          <w:rFonts w:ascii="Menlo" w:hAnsi="Menlo" w:eastAsia="Menlo"/>
        </w:rPr>
        <w:t>3.0.13</w:t>
      </w:r>
    </w:p>
    <w:p>
      <w:pPr>
        <w:pStyle w:val="ListBullet"/>
      </w:pPr>
      <w:r>
        <w:rPr>
          <w:rFonts w:ascii="Menlo" w:hAnsi="Menlo" w:eastAsia="Menlo"/>
        </w:rPr>
        <w:t>GB 51142</w:t>
      </w:r>
      <w:r>
        <w:t xml:space="preserve"> </w:t>
      </w:r>
      <w:r>
        <w:rPr>
          <w:rFonts w:ascii="Menlo" w:hAnsi="Menlo" w:eastAsia="Menlo"/>
        </w:rPr>
        <w:t>5.1.1</w:t>
      </w:r>
      <w:r>
        <w:t>、</w:t>
      </w:r>
      <w:r>
        <w:rPr>
          <w:rFonts w:ascii="Menlo" w:hAnsi="Menlo" w:eastAsia="Menlo"/>
        </w:rPr>
        <w:t>5.1.2</w:t>
      </w:r>
    </w:p>
    <w:p>
      <w:pPr>
        <w:pStyle w:val="ListBullet"/>
      </w:pPr>
      <w:r>
        <w:rPr>
          <w:rFonts w:ascii="Menlo" w:hAnsi="Menlo" w:eastAsia="Menlo"/>
        </w:rPr>
        <w:t>GB 51142</w:t>
      </w:r>
      <w:r>
        <w:t xml:space="preserve"> </w:t>
      </w:r>
      <w:r>
        <w:rPr>
          <w:rFonts w:ascii="Menlo" w:hAnsi="Menlo" w:eastAsia="Menlo"/>
        </w:rPr>
        <w:t>5.2.1</w:t>
      </w:r>
      <w:r>
        <w:t>、</w:t>
      </w:r>
      <w:r>
        <w:rPr>
          <w:rFonts w:ascii="Menlo" w:hAnsi="Menlo" w:eastAsia="Menlo"/>
        </w:rPr>
        <w:t>5.2.3</w:t>
      </w:r>
      <w:r>
        <w:t>、</w:t>
      </w:r>
      <w:r>
        <w:rPr>
          <w:rFonts w:ascii="Menlo" w:hAnsi="Menlo" w:eastAsia="Menlo"/>
        </w:rPr>
        <w:t>5.2.4</w:t>
      </w:r>
    </w:p>
    <w:p>
      <w:pPr>
        <w:pStyle w:val="Heading3"/>
      </w:pPr>
      <w:r>
        <w:t>常见问题</w:t>
      </w:r>
    </w:p>
    <w:p>
      <w:pPr>
        <w:pStyle w:val="ListBullet"/>
      </w:pPr>
      <w:r>
        <w:t>站址选在人员密集区边缘但论证不足</w:t>
      </w:r>
    </w:p>
    <w:p>
      <w:pPr>
        <w:pStyle w:val="ListBullet"/>
      </w:pPr>
      <w:r>
        <w:t>生产区和辅助区不分</w:t>
      </w:r>
    </w:p>
    <w:p>
      <w:pPr>
        <w:pStyle w:val="ListBullet"/>
      </w:pPr>
      <w:r>
        <w:t>出入口数量不够或宽度不够</w:t>
      </w:r>
    </w:p>
    <w:p>
      <w:pPr>
        <w:pStyle w:val="ListBullet"/>
      </w:pPr>
      <w:r>
        <w:t>生产区存在地下、半地下建筑</w:t>
      </w:r>
    </w:p>
    <w:p>
      <w:pPr>
        <w:pStyle w:val="Heading2"/>
      </w:pPr>
      <w:r>
        <w:t>2. 防火间距</w:t>
      </w:r>
    </w:p>
    <w:p>
      <w:pPr>
        <w:pStyle w:val="Heading3"/>
      </w:pPr>
      <w:r>
        <w:t>要问什么</w:t>
      </w:r>
    </w:p>
    <w:p>
      <w:pPr>
        <w:pStyle w:val="ListBullet"/>
      </w:pPr>
      <w:r>
        <w:t>防火间距按总容积还是单罐容积取值？</w:t>
      </w:r>
    </w:p>
    <w:p>
      <w:pPr>
        <w:pStyle w:val="ListBullet"/>
      </w:pPr>
      <w:r>
        <w:t>与住宅、学校、商业、道路、铁路、架空线的间距是否满足？</w:t>
      </w:r>
    </w:p>
    <w:p>
      <w:pPr>
        <w:pStyle w:val="ListBullet"/>
      </w:pPr>
      <w:r>
        <w:t>是否把“瓶装供应站”“瓶组间”“储罐区”混用成同一张表？</w:t>
      </w:r>
    </w:p>
    <w:p>
      <w:pPr>
        <w:pStyle w:val="Heading3"/>
      </w:pPr>
      <w:r>
        <w:t>主要依据</w:t>
      </w:r>
    </w:p>
    <w:p>
      <w:pPr>
        <w:pStyle w:val="ListBullet"/>
      </w:pPr>
      <w:r>
        <w:rPr>
          <w:rFonts w:ascii="Menlo" w:hAnsi="Menlo" w:eastAsia="Menlo"/>
        </w:rPr>
        <w:t>GB 51142</w:t>
      </w:r>
      <w:r>
        <w:t xml:space="preserve"> </w:t>
      </w:r>
      <w:r>
        <w:rPr>
          <w:rFonts w:ascii="Menlo" w:hAnsi="Menlo" w:eastAsia="Menlo"/>
        </w:rPr>
        <w:t>5.2.8</w:t>
      </w:r>
    </w:p>
    <w:p>
      <w:pPr>
        <w:pStyle w:val="ListBullet"/>
      </w:pPr>
      <w:r>
        <w:rPr>
          <w:rFonts w:ascii="Menlo" w:hAnsi="Menlo" w:eastAsia="Menlo"/>
        </w:rPr>
        <w:t>GB 51142</w:t>
      </w:r>
      <w:r>
        <w:t xml:space="preserve"> </w:t>
      </w:r>
      <w:r>
        <w:rPr>
          <w:rFonts w:ascii="Menlo" w:hAnsi="Menlo" w:eastAsia="Menlo"/>
        </w:rPr>
        <w:t>6.1.3</w:t>
      </w:r>
    </w:p>
    <w:p>
      <w:pPr>
        <w:pStyle w:val="ListBullet"/>
      </w:pPr>
      <w:r>
        <w:rPr>
          <w:rFonts w:ascii="Menlo" w:hAnsi="Menlo" w:eastAsia="Menlo"/>
        </w:rPr>
        <w:t>GB 51142</w:t>
      </w:r>
      <w:r>
        <w:t xml:space="preserve"> </w:t>
      </w:r>
      <w:r>
        <w:rPr>
          <w:rFonts w:ascii="Menlo" w:hAnsi="Menlo" w:eastAsia="Menlo"/>
        </w:rPr>
        <w:t>7.0.4</w:t>
      </w:r>
    </w:p>
    <w:p>
      <w:pPr>
        <w:pStyle w:val="ListBullet"/>
      </w:pPr>
      <w:r>
        <w:rPr>
          <w:rFonts w:ascii="Menlo" w:hAnsi="Menlo" w:eastAsia="Menlo"/>
        </w:rPr>
        <w:t>GB 51142</w:t>
      </w:r>
      <w:r>
        <w:t xml:space="preserve"> </w:t>
      </w:r>
      <w:r>
        <w:rPr>
          <w:rFonts w:ascii="Menlo" w:hAnsi="Menlo" w:eastAsia="Menlo"/>
        </w:rPr>
        <w:t>8.0.4</w:t>
      </w:r>
    </w:p>
    <w:p>
      <w:pPr>
        <w:pStyle w:val="ListBullet"/>
      </w:pPr>
      <w:r>
        <w:rPr>
          <w:rFonts w:ascii="Menlo" w:hAnsi="Menlo" w:eastAsia="Menlo"/>
        </w:rPr>
        <w:t>GB 55037</w:t>
      </w:r>
    </w:p>
    <w:p>
      <w:pPr>
        <w:pStyle w:val="Heading3"/>
      </w:pPr>
      <w:r>
        <w:t>常见问题</w:t>
      </w:r>
    </w:p>
    <w:p>
      <w:pPr>
        <w:pStyle w:val="ListBullet"/>
      </w:pPr>
      <w:r>
        <w:t>只按经验看距离，没有先判断站类</w:t>
      </w:r>
    </w:p>
    <w:p>
      <w:pPr>
        <w:pStyle w:val="ListBullet"/>
      </w:pPr>
      <w:r>
        <w:t>误把城市道路退距当成完整防火间距</w:t>
      </w:r>
    </w:p>
    <w:p>
      <w:pPr>
        <w:pStyle w:val="ListBullet"/>
      </w:pPr>
      <w:r>
        <w:t>忽视相邻新建项目带来的间距不足</w:t>
      </w:r>
    </w:p>
    <w:p>
      <w:pPr>
        <w:pStyle w:val="Heading2"/>
      </w:pPr>
      <w:r>
        <w:t>3. 充装与钢瓶</w:t>
      </w:r>
    </w:p>
    <w:p>
      <w:pPr>
        <w:pStyle w:val="Heading3"/>
      </w:pPr>
      <w:r>
        <w:t>要问什么</w:t>
      </w:r>
    </w:p>
    <w:p>
      <w:pPr>
        <w:pStyle w:val="ListBullet"/>
      </w:pPr>
      <w:r>
        <w:t>充装单位有没有合法许可？</w:t>
      </w:r>
    </w:p>
    <w:p>
      <w:pPr>
        <w:pStyle w:val="ListBullet"/>
      </w:pPr>
      <w:r>
        <w:t>气瓶是否存在超期未检、检验不合格、标识不清、报废瓶再流通？</w:t>
      </w:r>
    </w:p>
    <w:p>
      <w:pPr>
        <w:pStyle w:val="ListBullet"/>
      </w:pPr>
      <w:r>
        <w:t>是否建立钢瓶标识、充装、出入库、配送、用户绑定的追溯链？</w:t>
      </w:r>
    </w:p>
    <w:p>
      <w:pPr>
        <w:pStyle w:val="Heading3"/>
      </w:pPr>
      <w:r>
        <w:t>主要依据</w:t>
      </w:r>
    </w:p>
    <w:p>
      <w:pPr>
        <w:pStyle w:val="ListBullet"/>
      </w:pPr>
      <w:r>
        <w:t>《特种设备安全法》</w:t>
      </w:r>
    </w:p>
    <w:p>
      <w:pPr>
        <w:pStyle w:val="ListBullet"/>
      </w:pPr>
      <w:r>
        <w:rPr>
          <w:rFonts w:ascii="Menlo" w:hAnsi="Menlo" w:eastAsia="Menlo"/>
        </w:rPr>
        <w:t>TSG 07-2019</w:t>
      </w:r>
    </w:p>
    <w:p>
      <w:pPr>
        <w:pStyle w:val="ListBullet"/>
      </w:pPr>
      <w:r>
        <w:rPr>
          <w:rFonts w:ascii="Menlo" w:hAnsi="Menlo" w:eastAsia="Menlo"/>
        </w:rPr>
        <w:t>TSG 23-2021</w:t>
      </w:r>
    </w:p>
    <w:p>
      <w:pPr>
        <w:pStyle w:val="ListBullet"/>
      </w:pPr>
      <w:r>
        <w:rPr>
          <w:rFonts w:ascii="Menlo" w:hAnsi="Menlo" w:eastAsia="Menlo"/>
        </w:rPr>
        <w:t>GB/T 5842-2023</w:t>
      </w:r>
    </w:p>
    <w:p>
      <w:pPr>
        <w:pStyle w:val="ListBullet"/>
      </w:pPr>
      <w:r>
        <w:t xml:space="preserve">广西条例第 </w:t>
      </w:r>
      <w:r>
        <w:rPr>
          <w:rFonts w:ascii="Menlo" w:hAnsi="Menlo" w:eastAsia="Menlo"/>
        </w:rPr>
        <w:t>27</w:t>
      </w:r>
      <w:r>
        <w:t>、</w:t>
      </w:r>
      <w:r>
        <w:rPr>
          <w:rFonts w:ascii="Menlo" w:hAnsi="Menlo" w:eastAsia="Menlo"/>
        </w:rPr>
        <w:t>28</w:t>
      </w:r>
      <w:r>
        <w:t>、</w:t>
      </w:r>
      <w:r>
        <w:rPr>
          <w:rFonts w:ascii="Menlo" w:hAnsi="Menlo" w:eastAsia="Menlo"/>
        </w:rPr>
        <w:t>39</w:t>
      </w:r>
      <w:r>
        <w:t xml:space="preserve"> 条</w:t>
      </w:r>
    </w:p>
    <w:p>
      <w:pPr>
        <w:pStyle w:val="Heading3"/>
      </w:pPr>
      <w:r>
        <w:t>常见问题</w:t>
      </w:r>
    </w:p>
    <w:p>
      <w:pPr>
        <w:pStyle w:val="ListBullet"/>
      </w:pPr>
      <w:r>
        <w:t>把经营许可当成充装许可</w:t>
      </w:r>
    </w:p>
    <w:p>
      <w:pPr>
        <w:pStyle w:val="ListBullet"/>
      </w:pPr>
      <w:r>
        <w:t>只有纸面台账，没有动态追溯</w:t>
      </w:r>
    </w:p>
    <w:p>
      <w:pPr>
        <w:pStyle w:val="ListBullet"/>
      </w:pPr>
      <w:r>
        <w:t>气瓶来源不清、残液处理不规范</w:t>
      </w:r>
    </w:p>
    <w:p>
      <w:pPr>
        <w:pStyle w:val="ListBullet"/>
      </w:pPr>
      <w:r>
        <w:t>空瓶区、实瓶区混放</w:t>
      </w:r>
    </w:p>
    <w:p>
      <w:pPr>
        <w:pStyle w:val="Heading2"/>
      </w:pPr>
      <w:r>
        <w:t>4. 瓶装供应站和瓶组间</w:t>
      </w:r>
    </w:p>
    <w:p>
      <w:pPr>
        <w:pStyle w:val="Heading3"/>
      </w:pPr>
      <w:r>
        <w:t>要问什么</w:t>
      </w:r>
    </w:p>
    <w:p>
      <w:pPr>
        <w:pStyle w:val="ListBullet"/>
      </w:pPr>
      <w:r>
        <w:t>是瓶装供应站还是瓶组气化站？</w:t>
      </w:r>
    </w:p>
    <w:p>
      <w:pPr>
        <w:pStyle w:val="ListBullet"/>
      </w:pPr>
      <w:r>
        <w:t>瓶库/瓶组间是否设置在地下、半地下、高层建筑内？</w:t>
      </w:r>
    </w:p>
    <w:p>
      <w:pPr>
        <w:pStyle w:val="ListBullet"/>
      </w:pPr>
      <w:r>
        <w:t>是否具备自然通风、机械通风、泄压、防爆电气、泄漏报警？</w:t>
      </w:r>
    </w:p>
    <w:p>
      <w:pPr>
        <w:pStyle w:val="Heading3"/>
      </w:pPr>
      <w:r>
        <w:t>主要依据</w:t>
      </w:r>
    </w:p>
    <w:p>
      <w:pPr>
        <w:pStyle w:val="ListBullet"/>
      </w:pPr>
      <w:r>
        <w:rPr>
          <w:rFonts w:ascii="Menlo" w:hAnsi="Menlo" w:eastAsia="Menlo"/>
        </w:rPr>
        <w:t>GB 51142</w:t>
      </w:r>
      <w:r>
        <w:t xml:space="preserve"> 第 </w:t>
      </w:r>
      <w:r>
        <w:rPr>
          <w:rFonts w:ascii="Menlo" w:hAnsi="Menlo" w:eastAsia="Menlo"/>
        </w:rPr>
        <w:t>7</w:t>
      </w:r>
      <w:r>
        <w:t xml:space="preserve"> 章、第 </w:t>
      </w:r>
      <w:r>
        <w:rPr>
          <w:rFonts w:ascii="Menlo" w:hAnsi="Menlo" w:eastAsia="Menlo"/>
        </w:rPr>
        <w:t>8</w:t>
      </w:r>
      <w:r>
        <w:t xml:space="preserve"> 章</w:t>
      </w:r>
    </w:p>
    <w:p>
      <w:pPr>
        <w:pStyle w:val="ListBullet"/>
      </w:pPr>
      <w:r>
        <w:t xml:space="preserve">广西条例第 </w:t>
      </w:r>
      <w:r>
        <w:rPr>
          <w:rFonts w:ascii="Menlo" w:hAnsi="Menlo" w:eastAsia="Menlo"/>
        </w:rPr>
        <w:t>38</w:t>
      </w:r>
      <w:r>
        <w:t xml:space="preserve"> 条</w:t>
      </w:r>
    </w:p>
    <w:p>
      <w:pPr>
        <w:pStyle w:val="Heading3"/>
      </w:pPr>
      <w:r>
        <w:t>常见问题</w:t>
      </w:r>
    </w:p>
    <w:p>
      <w:pPr>
        <w:pStyle w:val="ListBullet"/>
      </w:pPr>
      <w:r>
        <w:t>把 III 类站附建在不合规场所</w:t>
      </w:r>
    </w:p>
    <w:p>
      <w:pPr>
        <w:pStyle w:val="ListBullet"/>
      </w:pPr>
      <w:r>
        <w:t>瓶库有人办公、休息</w:t>
      </w:r>
    </w:p>
    <w:p>
      <w:pPr>
        <w:pStyle w:val="ListBullet"/>
      </w:pPr>
      <w:r>
        <w:t>无泄漏报警远传，无人值守却无远程防护</w:t>
      </w:r>
    </w:p>
    <w:p>
      <w:pPr>
        <w:pStyle w:val="Heading2"/>
      </w:pPr>
      <w:r>
        <w:t>5. 用户侧管理</w:t>
      </w:r>
    </w:p>
    <w:p>
      <w:pPr>
        <w:pStyle w:val="Heading3"/>
      </w:pPr>
      <w:r>
        <w:t>要问什么</w:t>
      </w:r>
    </w:p>
    <w:p>
      <w:pPr>
        <w:pStyle w:val="ListBullet"/>
      </w:pPr>
      <w:r>
        <w:t>是否建立免费入户安检机制？</w:t>
      </w:r>
    </w:p>
    <w:p>
      <w:pPr>
        <w:pStyle w:val="ListBullet"/>
      </w:pPr>
      <w:r>
        <w:t>是否保留检查记录、隐患告知书和整改闭环记录？</w:t>
      </w:r>
    </w:p>
    <w:p>
      <w:pPr>
        <w:pStyle w:val="ListBullet"/>
      </w:pPr>
      <w:r>
        <w:t>用户是否实名管理，气瓶定检和报废信息是否可追踪？</w:t>
      </w:r>
    </w:p>
    <w:p>
      <w:pPr>
        <w:pStyle w:val="Heading3"/>
      </w:pPr>
      <w:r>
        <w:t>主要依据</w:t>
      </w:r>
    </w:p>
    <w:p>
      <w:pPr>
        <w:pStyle w:val="ListBullet"/>
      </w:pPr>
      <w:r>
        <w:t xml:space="preserve">广西条例第 </w:t>
      </w:r>
      <w:r>
        <w:rPr>
          <w:rFonts w:ascii="Menlo" w:hAnsi="Menlo" w:eastAsia="Menlo"/>
        </w:rPr>
        <w:t>25</w:t>
      </w:r>
      <w:r>
        <w:t>、</w:t>
      </w:r>
      <w:r>
        <w:rPr>
          <w:rFonts w:ascii="Menlo" w:hAnsi="Menlo" w:eastAsia="Menlo"/>
        </w:rPr>
        <w:t>28</w:t>
      </w:r>
      <w:r>
        <w:t>、</w:t>
      </w:r>
      <w:r>
        <w:rPr>
          <w:rFonts w:ascii="Menlo" w:hAnsi="Menlo" w:eastAsia="Menlo"/>
        </w:rPr>
        <w:t>30</w:t>
      </w:r>
      <w:r>
        <w:t>、</w:t>
      </w:r>
      <w:r>
        <w:rPr>
          <w:rFonts w:ascii="Menlo" w:hAnsi="Menlo" w:eastAsia="Menlo"/>
        </w:rPr>
        <w:t>39</w:t>
      </w:r>
      <w:r>
        <w:t xml:space="preserve"> 条</w:t>
      </w:r>
    </w:p>
    <w:p>
      <w:pPr>
        <w:pStyle w:val="Heading3"/>
      </w:pPr>
      <w:r>
        <w:t>常见问题</w:t>
      </w:r>
    </w:p>
    <w:p>
      <w:pPr>
        <w:pStyle w:val="ListBullet"/>
      </w:pPr>
      <w:r>
        <w:t>只送气不安检</w:t>
      </w:r>
    </w:p>
    <w:p>
      <w:pPr>
        <w:pStyle w:val="ListBullet"/>
      </w:pPr>
      <w:r>
        <w:t>入户安检流于形式，没有照片、记录、签收</w:t>
      </w:r>
    </w:p>
    <w:p>
      <w:pPr>
        <w:pStyle w:val="ListBullet"/>
      </w:pPr>
      <w:r>
        <w:t>对拒检、拒改、复供没有制度闭环</w:t>
      </w:r>
    </w:p>
    <w:p>
      <w:pPr>
        <w:pStyle w:val="Heading2"/>
      </w:pPr>
      <w:r>
        <w:t>6. 餐饮及重点用户</w:t>
      </w:r>
    </w:p>
    <w:p>
      <w:pPr>
        <w:pStyle w:val="Heading3"/>
      </w:pPr>
      <w:r>
        <w:t>要问什么</w:t>
      </w:r>
    </w:p>
    <w:p>
      <w:pPr>
        <w:pStyle w:val="ListBullet"/>
      </w:pPr>
      <w:r>
        <w:t>是否安装泄漏报警切断装置？</w:t>
      </w:r>
    </w:p>
    <w:p>
      <w:pPr>
        <w:pStyle w:val="ListBullet"/>
      </w:pPr>
      <w:r>
        <w:t>是否存在在公共用餐区域、大型商店建筑厨房放置气瓶的情况？</w:t>
      </w:r>
    </w:p>
    <w:p>
      <w:pPr>
        <w:pStyle w:val="ListBullet"/>
      </w:pPr>
      <w:r>
        <w:t>是否存在高层、地下、半地下违规使用瓶装气？</w:t>
      </w:r>
    </w:p>
    <w:p>
      <w:pPr>
        <w:pStyle w:val="Heading3"/>
      </w:pPr>
      <w:r>
        <w:t>主要依据</w:t>
      </w:r>
    </w:p>
    <w:p>
      <w:pPr>
        <w:pStyle w:val="ListBullet"/>
      </w:pPr>
      <w:r>
        <w:t xml:space="preserve">广西条例第 </w:t>
      </w:r>
      <w:r>
        <w:rPr>
          <w:rFonts w:ascii="Menlo" w:hAnsi="Menlo" w:eastAsia="Menlo"/>
        </w:rPr>
        <w:t>37</w:t>
      </w:r>
      <w:r>
        <w:t>、</w:t>
      </w:r>
      <w:r>
        <w:rPr>
          <w:rFonts w:ascii="Menlo" w:hAnsi="Menlo" w:eastAsia="Menlo"/>
        </w:rPr>
        <w:t>38</w:t>
      </w:r>
      <w:r>
        <w:t>、</w:t>
      </w:r>
      <w:r>
        <w:rPr>
          <w:rFonts w:ascii="Menlo" w:hAnsi="Menlo" w:eastAsia="Menlo"/>
        </w:rPr>
        <w:t>55</w:t>
      </w:r>
      <w:r>
        <w:t>、</w:t>
      </w:r>
      <w:r>
        <w:rPr>
          <w:rFonts w:ascii="Menlo" w:hAnsi="Menlo" w:eastAsia="Menlo"/>
        </w:rPr>
        <w:t>56</w:t>
      </w:r>
      <w:r>
        <w:t xml:space="preserve"> 条</w:t>
      </w:r>
    </w:p>
    <w:p>
      <w:pPr>
        <w:pStyle w:val="Heading3"/>
      </w:pPr>
      <w:r>
        <w:t>常见问题</w:t>
      </w:r>
    </w:p>
    <w:p>
      <w:pPr>
        <w:pStyle w:val="ListBullet"/>
      </w:pPr>
      <w:r>
        <w:t>餐饮场所只装报警器，不装切断</w:t>
      </w:r>
    </w:p>
    <w:p>
      <w:pPr>
        <w:pStyle w:val="ListBullet"/>
      </w:pPr>
      <w:r>
        <w:t>装了设备但未通电、未校验、未联动</w:t>
      </w:r>
    </w:p>
    <w:p>
      <w:pPr>
        <w:pStyle w:val="ListBullet"/>
      </w:pPr>
      <w:r>
        <w:t>商业综合体后厨私自使用瓶装气</w:t>
      </w:r>
    </w:p>
    <w:p>
      <w:pPr>
        <w:pStyle w:val="Heading2"/>
      </w:pPr>
      <w:r>
        <w:t>7. 应急管理</w:t>
      </w:r>
    </w:p>
    <w:p>
      <w:pPr>
        <w:pStyle w:val="Heading3"/>
      </w:pPr>
      <w:r>
        <w:t>要问什么</w:t>
      </w:r>
    </w:p>
    <w:p>
      <w:pPr>
        <w:pStyle w:val="ListBullet"/>
      </w:pPr>
      <w:r>
        <w:t>是否有专项应急预案和现场处置方案？</w:t>
      </w:r>
    </w:p>
    <w:p>
      <w:pPr>
        <w:pStyle w:val="ListBullet"/>
      </w:pPr>
      <w:r>
        <w:t>是否组织过培训和演练？</w:t>
      </w:r>
    </w:p>
    <w:p>
      <w:pPr>
        <w:pStyle w:val="ListBullet"/>
      </w:pPr>
      <w:r>
        <w:t>是否明确了夜间、节假日、停复气、泄漏、火灾、爆炸等场景的处置流程？</w:t>
      </w:r>
    </w:p>
    <w:p>
      <w:pPr>
        <w:pStyle w:val="Heading3"/>
      </w:pPr>
      <w:r>
        <w:t>主要依据</w:t>
      </w:r>
    </w:p>
    <w:p>
      <w:pPr>
        <w:pStyle w:val="ListBullet"/>
      </w:pPr>
      <w:r>
        <w:t>《安全生产法》</w:t>
      </w:r>
    </w:p>
    <w:p>
      <w:pPr>
        <w:pStyle w:val="ListBullet"/>
      </w:pPr>
      <w:r>
        <w:t>《生产安全事故应急条例》</w:t>
      </w:r>
    </w:p>
    <w:p>
      <w:pPr>
        <w:pStyle w:val="ListBullet"/>
      </w:pPr>
      <w:r>
        <w:t>《生产安全事故应急预案管理办法》</w:t>
      </w:r>
    </w:p>
    <w:p>
      <w:pPr>
        <w:pStyle w:val="ListBullet"/>
      </w:pPr>
      <w:r>
        <w:rPr>
          <w:rFonts w:ascii="Menlo" w:hAnsi="Menlo" w:eastAsia="Menlo"/>
        </w:rPr>
        <w:t>GB/T 29639-2020</w:t>
      </w:r>
    </w:p>
    <w:p>
      <w:pPr>
        <w:pStyle w:val="ListBullet"/>
      </w:pPr>
      <w:r>
        <w:rPr>
          <w:rFonts w:ascii="Menlo" w:hAnsi="Menlo" w:eastAsia="Menlo"/>
        </w:rPr>
        <w:t>AQ/T 9007-2019</w:t>
      </w:r>
    </w:p>
    <w:p>
      <w:pPr>
        <w:pStyle w:val="Heading3"/>
      </w:pPr>
      <w:r>
        <w:t>常见问题</w:t>
      </w:r>
    </w:p>
    <w:p>
      <w:pPr>
        <w:pStyle w:val="ListBullet"/>
      </w:pPr>
      <w:r>
        <w:t>有预案没演练</w:t>
      </w:r>
    </w:p>
    <w:p>
      <w:pPr>
        <w:pStyle w:val="ListBullet"/>
      </w:pPr>
      <w:r>
        <w:t>有演练没复盘</w:t>
      </w:r>
    </w:p>
    <w:p>
      <w:pPr>
        <w:pStyle w:val="ListBullet"/>
      </w:pPr>
      <w:r>
        <w:t>有制度没值班响应机制</w:t>
      </w:r>
    </w:p>
    <w:p>
      <w:pPr>
        <w:pStyle w:val="ListBullet"/>
      </w:pPr>
      <w:r>
        <w:t>事故、险情、非正常停气缺少统一报告口径</w:t>
      </w:r>
    </w:p>
    <w:p>
      <w:pPr>
        <w:pStyle w:val="Heading2"/>
      </w:pPr>
      <w:r>
        <w:t>8. 建议形成的检查模板结构</w:t>
      </w:r>
    </w:p>
    <w:p>
      <w:r>
        <w:t>后续你如果要把这套知识库继续落成企业工具，建议固定成这 8 个模块：</w:t>
      </w:r>
    </w:p>
    <w:p>
      <w:pPr>
        <w:pStyle w:val="ListNumber"/>
      </w:pPr>
      <w:r>
        <w:t>基本信息与许可</w:t>
      </w:r>
    </w:p>
    <w:p>
      <w:pPr>
        <w:pStyle w:val="ListNumber"/>
      </w:pPr>
      <w:r>
        <w:t>站址与总图</w:t>
      </w:r>
    </w:p>
    <w:p>
      <w:pPr>
        <w:pStyle w:val="ListNumber"/>
      </w:pPr>
      <w:r>
        <w:t>工艺设备与储罐/钢瓶</w:t>
      </w:r>
    </w:p>
    <w:p>
      <w:pPr>
        <w:pStyle w:val="ListNumber"/>
      </w:pPr>
      <w:r>
        <w:t>防火、防爆、消防</w:t>
      </w:r>
    </w:p>
    <w:p>
      <w:pPr>
        <w:pStyle w:val="ListNumber"/>
      </w:pPr>
      <w:r>
        <w:t>电气、防雷、防静电、报警</w:t>
      </w:r>
    </w:p>
    <w:p>
      <w:pPr>
        <w:pStyle w:val="ListNumber"/>
      </w:pPr>
      <w:r>
        <w:t>充装、配送、追溯</w:t>
      </w:r>
    </w:p>
    <w:p>
      <w:pPr>
        <w:pStyle w:val="ListNumber"/>
      </w:pPr>
      <w:r>
        <w:t>用户侧与服务管理</w:t>
      </w:r>
    </w:p>
    <w:p>
      <w:pPr>
        <w:pStyle w:val="ListNumber"/>
      </w:pPr>
      <w:r>
        <w:t>应急与事故管理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