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03-广西地方体系</w:t>
      </w:r>
    </w:p>
    <w:p>
      <w:r/>
    </w:p>
    <w:p>
      <w:pPr>
        <w:pStyle w:val="Heading1"/>
      </w:pPr>
      <w:r>
        <w:t>广西地方体系</w:t>
      </w:r>
    </w:p>
    <w:p>
      <w:r>
        <w:t>主线文件：</w:t>
      </w:r>
      <w:r>
        <w:rPr>
          <w:rFonts w:ascii="Menlo" w:hAnsi="Menlo" w:eastAsia="Menlo"/>
        </w:rPr>
        <w:t>《广西壮族自治区燃气管理条例》</w:t>
      </w:r>
    </w:p>
    <w:p>
      <w:r>
        <w:t>本文件用于把国家层面的通用要求，转成广西本地可执行的管理逻辑。</w:t>
      </w:r>
    </w:p>
    <w:p>
      <w:pPr>
        <w:pStyle w:val="Heading2"/>
      </w:pPr>
      <w:r>
        <w:t>1. 条例定位</w:t>
      </w:r>
    </w:p>
    <w:p>
      <w:pPr>
        <w:pStyle w:val="ListBullet"/>
      </w:pPr>
      <w:r>
        <w:t>2023-03-28 修订通过</w:t>
      </w:r>
    </w:p>
    <w:p>
      <w:pPr>
        <w:pStyle w:val="ListBullet"/>
      </w:pPr>
      <w:r>
        <w:t>2023-05-01 起施行</w:t>
      </w:r>
    </w:p>
    <w:p>
      <w:pPr>
        <w:pStyle w:val="ListBullet"/>
      </w:pPr>
      <w:r>
        <w:t>适用范围覆盖：规划、建设、经营、使用、设施保护、安全管理、燃气燃烧器具销售安装维修</w:t>
      </w:r>
    </w:p>
    <w:p>
      <w:pPr>
        <w:pStyle w:val="Heading2"/>
      </w:pPr>
      <w:r>
        <w:t>2. 广西这部条例最有价值的地方</w:t>
      </w:r>
    </w:p>
    <w:p>
      <w:r>
        <w:t>它不是单纯重复国家法规，而是把很多企业平时最容易忽视的事项写成了可检查、可处罚、可协同执法的属地规则。</w:t>
      </w:r>
    </w:p>
    <w:p>
      <w:pPr>
        <w:pStyle w:val="Heading2"/>
      </w:pPr>
      <w:r>
        <w:t>3. 对企业最关键的条款</w:t>
      </w:r>
    </w:p>
    <w:p>
      <w:pPr>
        <w:pStyle w:val="Heading3"/>
      </w:pPr>
      <w:r>
        <w:t>3.1 部门分工和联动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5</w:t>
      </w:r>
      <w:r>
        <w:t xml:space="preserve"> 条：县级以上住建主管部门或政府确定的燃气主管部门负责燃气管理。</w:t>
      </w:r>
    </w:p>
    <w:p>
      <w:pPr>
        <w:pStyle w:val="ListBullet"/>
      </w:pPr>
      <w:r>
        <w:t>同条还明确：发改、教育、工信、公安、财政、自然资源、生态环境、交通、农业农村、商务、应急管理、市场监管、气象、消防救援机构协同做好监督管理。</w:t>
      </w:r>
    </w:p>
    <w:p>
      <w:r>
        <w:t>这意味着广西实际检查不会只有一个部门来。</w:t>
      </w:r>
    </w:p>
    <w:p>
      <w:pPr>
        <w:pStyle w:val="Heading3"/>
      </w:pPr>
      <w:r>
        <w:t>3.2 应急储备和保供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6</w:t>
      </w:r>
      <w:r>
        <w:t xml:space="preserve"> 条：建立燃气应急储备制度，编制储备应急预案，预留用地，组织建设应急储备设施。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40</w:t>
      </w:r>
      <w:r>
        <w:t xml:space="preserve"> 条：发生严重短缺或中断时，政府可采取动用储备、紧急调度等措施，优先保障居民和民生单位用气。</w:t>
      </w:r>
    </w:p>
    <w:p>
      <w:pPr>
        <w:pStyle w:val="Heading3"/>
      </w:pPr>
      <w:r>
        <w:t>3.3 经营许可和充装许可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14</w:t>
      </w:r>
      <w:r>
        <w:t xml:space="preserve"> 条：燃气经营实行许可制度。</w:t>
      </w:r>
    </w:p>
    <w:p>
      <w:pPr>
        <w:pStyle w:val="ListBullet"/>
      </w:pPr>
      <w:r>
        <w:t>从事气瓶充装活动的燃气经营企业，还应依法取得气瓶充装许可。</w:t>
      </w:r>
    </w:p>
    <w:p>
      <w:r>
        <w:t>这条把住建许可和市场监管许可明确并列起来，企业不能只拿一边的证。</w:t>
      </w:r>
    </w:p>
    <w:p>
      <w:pPr>
        <w:pStyle w:val="Heading3"/>
      </w:pPr>
      <w:r>
        <w:t>3.4 从业人员培训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15</w:t>
      </w:r>
      <w:r>
        <w:t xml:space="preserve"> 条和第 </w:t>
      </w:r>
      <w:r>
        <w:rPr>
          <w:rFonts w:ascii="Menlo" w:hAnsi="Menlo" w:eastAsia="Menlo"/>
        </w:rPr>
        <w:t>32</w:t>
      </w:r>
      <w:r>
        <w:t xml:space="preserve"> 条都强调：主要负责人、安全生产管理人员、运行维护、抢修人员要经专业培训并考核合格。</w:t>
      </w:r>
    </w:p>
    <w:p>
      <w:pPr>
        <w:pStyle w:val="Heading3"/>
      </w:pPr>
      <w:r>
        <w:t>3.5 免费入户安检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25</w:t>
      </w:r>
      <w:r>
        <w:t xml:space="preserve"> 条：燃气经营者应建立安全用气检查制度并建档。</w:t>
      </w:r>
    </w:p>
    <w:p>
      <w:pPr>
        <w:pStyle w:val="ListBullet"/>
      </w:pPr>
      <w:r>
        <w:t xml:space="preserve">管道燃气居民用户每年不少于 </w:t>
      </w:r>
      <w:r>
        <w:rPr>
          <w:rFonts w:ascii="Menlo" w:hAnsi="Menlo" w:eastAsia="Menlo"/>
        </w:rPr>
        <w:t>1</w:t>
      </w:r>
      <w:r>
        <w:t xml:space="preserve"> 次，非居民用户每年不少于 </w:t>
      </w:r>
      <w:r>
        <w:rPr>
          <w:rFonts w:ascii="Menlo" w:hAnsi="Menlo" w:eastAsia="Menlo"/>
        </w:rPr>
        <w:t>2</w:t>
      </w:r>
      <w:r>
        <w:t xml:space="preserve"> 次。</w:t>
      </w:r>
    </w:p>
    <w:p>
      <w:pPr>
        <w:pStyle w:val="ListBullet"/>
      </w:pPr>
      <w:r>
        <w:t xml:space="preserve">瓶装燃气用户每年不少于 </w:t>
      </w:r>
      <w:r>
        <w:rPr>
          <w:rFonts w:ascii="Menlo" w:hAnsi="Menlo" w:eastAsia="Menlo"/>
        </w:rPr>
        <w:t>1</w:t>
      </w:r>
      <w:r>
        <w:t xml:space="preserve"> 次，且应在年度初次供气时完成。</w:t>
      </w:r>
    </w:p>
    <w:p>
      <w:pPr>
        <w:pStyle w:val="ListBullet"/>
      </w:pPr>
      <w:r>
        <w:t xml:space="preserve">对拒不整改且可能造成事故的，或无正当理由拒绝定期入户安检的，可以按合同约定暂停供气；隐患消除后 </w:t>
      </w:r>
      <w:r>
        <w:rPr>
          <w:rFonts w:ascii="Menlo" w:hAnsi="Menlo" w:eastAsia="Menlo"/>
        </w:rPr>
        <w:t>24</w:t>
      </w:r>
      <w:r>
        <w:t xml:space="preserve"> 小时内恢复供气。</w:t>
      </w:r>
    </w:p>
    <w:p>
      <w:pPr>
        <w:pStyle w:val="Heading3"/>
      </w:pPr>
      <w:r>
        <w:t>3.6 瓶装燃气实名和全流程记录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27</w:t>
      </w:r>
      <w:r>
        <w:t xml:space="preserve"> 条：不得销售或充装非法制造、非法改装、报废、超期未检、检验不合格、信息标志缺失/模糊的气瓶。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28</w:t>
      </w:r>
      <w:r>
        <w:t xml:space="preserve"> 条：瓶装燃气实行实名购买制度。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39</w:t>
      </w:r>
      <w:r>
        <w:t xml:space="preserve"> 条：瓶装燃气经营者应建立智能管理系统，对气瓶动态溯源，实现流通过程跟踪管理。</w:t>
      </w:r>
    </w:p>
    <w:p>
      <w:pPr>
        <w:pStyle w:val="Heading3"/>
      </w:pPr>
      <w:r>
        <w:t>3.7 运输要求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29</w:t>
      </w:r>
      <w:r>
        <w:t xml:space="preserve"> 条：运输瓶装燃气应使用符合危险货物道路运输安全要求的车辆，不得使用厢体封闭等不符合安全要求的车辆。</w:t>
      </w:r>
    </w:p>
    <w:p>
      <w:pPr>
        <w:pStyle w:val="Heading3"/>
      </w:pPr>
      <w:r>
        <w:t>3.8 报警切断装置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37</w:t>
      </w:r>
      <w:r>
        <w:t xml:space="preserve"> 条：新建居民住宅使用管道燃气的，应安装燃气泄漏报警切断装置。</w:t>
      </w:r>
    </w:p>
    <w:p>
      <w:pPr>
        <w:pStyle w:val="ListBullet"/>
      </w:pPr>
      <w:r>
        <w:t>餐饮等行业生产经营单位、单位食堂使用燃气的，也应安装并保持正常使用；未安装的，燃气经营者不得供气。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55</w:t>
      </w:r>
      <w:r>
        <w:t xml:space="preserve"> 条：未安装报警切断装置的餐饮等单位，逾期不改会被处罚，情节严重可责令停产停业整顿。</w:t>
      </w:r>
    </w:p>
    <w:p>
      <w:pPr>
        <w:pStyle w:val="Heading3"/>
      </w:pPr>
      <w:r>
        <w:t>3.9 明确禁止行为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38</w:t>
      </w:r>
      <w:r>
        <w:t xml:space="preserve"> 条：禁止加热、摔砸、倒卧、曝晒气瓶，倒灌和倾倒残液，使用超期未检/报废气瓶。</w:t>
      </w:r>
    </w:p>
    <w:p>
      <w:pPr>
        <w:pStyle w:val="ListBullet"/>
      </w:pPr>
      <w:r>
        <w:t>同条明确：不得在地下、半地下建筑物内和高层建筑内放置气瓶使用。</w:t>
      </w:r>
    </w:p>
    <w:p>
      <w:pPr>
        <w:pStyle w:val="ListBullet"/>
      </w:pPr>
      <w:r>
        <w:t>也不得在公共用餐区域和大中型商店建筑内的厨房放置气瓶使用。</w:t>
      </w:r>
    </w:p>
    <w:p>
      <w:pPr>
        <w:pStyle w:val="Heading3"/>
      </w:pPr>
      <w:r>
        <w:t>3.10 信息平台和联合执法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47</w:t>
      </w:r>
      <w:r>
        <w:t xml:space="preserve"> 条：建立燃气安全信息通报和执法协作机制。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48</w:t>
      </w:r>
      <w:r>
        <w:t xml:space="preserve"> 条：对不符合国家/行业标准的设施设备器材以及违法储存、使用、经营、运输的燃气，可以依法查封、扣押。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50</w:t>
      </w:r>
      <w:r>
        <w:t xml:space="preserve"> 条：自治区和设区市、县级层面都要制定燃气安全事故应急预案。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51</w:t>
      </w:r>
      <w:r>
        <w:t xml:space="preserve"> 条：推进统一的燃气安全管理服务平台建设。</w:t>
      </w:r>
    </w:p>
    <w:p>
      <w:pPr>
        <w:pStyle w:val="Heading2"/>
      </w:pPr>
      <w:r>
        <w:t>4. 广西体系给企业的实际启发</w:t>
      </w:r>
    </w:p>
    <w:p>
      <w:pPr>
        <w:pStyle w:val="ListBullet"/>
      </w:pPr>
      <w:r>
        <w:t>企业不能再把“经营许可”“气瓶充装许可”“道路运输合规”“用户实名信息”“免费安检”割裂看待。</w:t>
      </w:r>
    </w:p>
    <w:p>
      <w:pPr>
        <w:pStyle w:val="ListBullet"/>
      </w:pPr>
      <w:r>
        <w:t>瓶装燃气企业的监管重点在广西已经非常明确：实名、溯源、年检报废、配送车辆、年度入户安检、隐患告知与闭环。</w:t>
      </w:r>
    </w:p>
    <w:p>
      <w:pPr>
        <w:pStyle w:val="ListBullet"/>
      </w:pPr>
      <w:r>
        <w:t>餐饮用户和居民用户是广西属地执法的高频切入口，报警切断装置和瓶装使用场所是重点。</w:t>
      </w:r>
    </w:p>
    <w:p>
      <w:pPr>
        <w:pStyle w:val="Heading2"/>
      </w:pPr>
      <w:r>
        <w:t>5. 与国家规范的衔接关系</w:t>
      </w:r>
    </w:p>
    <w:p>
      <w:pPr>
        <w:pStyle w:val="ListBullet"/>
      </w:pPr>
      <w:r>
        <w:t>广西条例解决“谁负责、怎么许可、怎么服务、怎么检查、怎么处罚”的问题。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>、</w:t>
      </w:r>
      <w:r>
        <w:rPr>
          <w:rFonts w:ascii="Menlo" w:hAnsi="Menlo" w:eastAsia="Menlo"/>
        </w:rPr>
        <w:t>GB 55009</w:t>
      </w:r>
      <w:r>
        <w:t>、</w:t>
      </w:r>
      <w:r>
        <w:rPr>
          <w:rFonts w:ascii="Menlo" w:hAnsi="Menlo" w:eastAsia="Menlo"/>
        </w:rPr>
        <w:t>GB 55037</w:t>
      </w:r>
      <w:r>
        <w:t xml:space="preserve"> 解决“站场和设施应该长什么样”的问题。</w:t>
      </w:r>
    </w:p>
    <w:p>
      <w:pPr>
        <w:pStyle w:val="ListBullet"/>
      </w:pPr>
      <w:r>
        <w:t>市场监管技术规范解决“气瓶和充装是否合法、可检、可追溯”的问题。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