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02-GB51142主线笔记</w:t>
      </w:r>
    </w:p>
    <w:p>
      <w:r/>
    </w:p>
    <w:p>
      <w:pPr>
        <w:pStyle w:val="Heading1"/>
      </w:pPr>
      <w:r>
        <w:t>GB51142 主线笔记</w:t>
      </w:r>
    </w:p>
    <w:p>
      <w:r>
        <w:t>文件主线：</w:t>
      </w:r>
      <w:r>
        <w:rPr>
          <w:rFonts w:ascii="Menlo" w:hAnsi="Menlo" w:eastAsia="Menlo"/>
        </w:rPr>
        <w:t>GB 51142-2015《液化石油气供应工程设计规范》</w:t>
      </w:r>
    </w:p>
    <w:p>
      <w:r>
        <w:t>本笔记基于你本地 PDF 原文提取整理，当前是这套知识库里最可靠的 LPG 工程专项主线。</w:t>
      </w:r>
    </w:p>
    <w:p>
      <w:pPr>
        <w:pStyle w:val="Heading2"/>
      </w:pPr>
      <w:r>
        <w:t>1. 规范定位</w:t>
      </w:r>
    </w:p>
    <w:p>
      <w:pPr>
        <w:pStyle w:val="ListBullet"/>
      </w:pPr>
      <w:r>
        <w:t>发布日期：2015-12-03</w:t>
      </w:r>
    </w:p>
    <w:p>
      <w:pPr>
        <w:pStyle w:val="ListBullet"/>
      </w:pPr>
      <w:r>
        <w:t>实施日期：2016-08-01</w:t>
      </w:r>
    </w:p>
    <w:p>
      <w:pPr>
        <w:pStyle w:val="ListBullet"/>
      </w:pPr>
      <w:r>
        <w:t>发布机关：住房和城乡建设部、原国家质检总局</w:t>
      </w:r>
    </w:p>
    <w:p>
      <w:pPr>
        <w:pStyle w:val="ListBullet"/>
      </w:pPr>
      <w:r>
        <w:t>重要变化：</w:t>
      </w:r>
      <w:r>
        <w:rPr>
          <w:rFonts w:ascii="Menlo" w:hAnsi="Menlo" w:eastAsia="Menlo"/>
        </w:rPr>
        <w:t>GB 50028-2006《城镇燃气设计规范》</w:t>
      </w:r>
      <w:r>
        <w:t>中第 8 章内容同时废止。</w:t>
      </w:r>
    </w:p>
    <w:p>
      <w:pPr>
        <w:pStyle w:val="Heading2"/>
      </w:pPr>
      <w:r>
        <w:t>2. 适用范围</w:t>
      </w:r>
    </w:p>
    <w:p>
      <w:r>
        <w:t xml:space="preserve">按第 </w:t>
      </w:r>
      <w:r>
        <w:rPr>
          <w:rFonts w:ascii="Menlo" w:hAnsi="Menlo" w:eastAsia="Menlo"/>
        </w:rPr>
        <w:t>1.0.2</w:t>
      </w:r>
      <w:r>
        <w:t xml:space="preserve"> 条，本规范适用于：</w:t>
      </w:r>
    </w:p>
    <w:p>
      <w:pPr>
        <w:pStyle w:val="ListBullet"/>
      </w:pPr>
      <w:r>
        <w:t>新建、扩建、改建的液态 LPG 管道输送工程</w:t>
      </w:r>
    </w:p>
    <w:p>
      <w:pPr>
        <w:pStyle w:val="ListBullet"/>
      </w:pPr>
      <w:r>
        <w:t>储存站、储配站、灌装站</w:t>
      </w:r>
    </w:p>
    <w:p>
      <w:pPr>
        <w:pStyle w:val="ListBullet"/>
      </w:pPr>
      <w:r>
        <w:t>气化站、混气站、瓶组气化站</w:t>
      </w:r>
    </w:p>
    <w:p>
      <w:pPr>
        <w:pStyle w:val="ListBullet"/>
      </w:pPr>
      <w:r>
        <w:t>瓶装供应站</w:t>
      </w:r>
    </w:p>
    <w:p>
      <w:r>
        <w:t xml:space="preserve">按第 </w:t>
      </w:r>
      <w:r>
        <w:rPr>
          <w:rFonts w:ascii="Menlo" w:hAnsi="Menlo" w:eastAsia="Menlo"/>
        </w:rPr>
        <w:t>1.0.3</w:t>
      </w:r>
      <w:r>
        <w:t xml:space="preserve"> 条，不适用于：</w:t>
      </w:r>
    </w:p>
    <w:p>
      <w:pPr>
        <w:pStyle w:val="ListBullet"/>
      </w:pPr>
      <w:r>
        <w:t>炼化、油气田、天然气处理装置内的 LPG 加工储运</w:t>
      </w:r>
    </w:p>
    <w:p>
      <w:pPr>
        <w:pStyle w:val="ListBullet"/>
      </w:pPr>
      <w:r>
        <w:t>全冷冻/半冷冻储存灌装运输工程的多数场景</w:t>
      </w:r>
    </w:p>
    <w:p>
      <w:pPr>
        <w:pStyle w:val="ListBullet"/>
      </w:pPr>
      <w:r>
        <w:t>船运设施</w:t>
      </w:r>
    </w:p>
    <w:p>
      <w:pPr>
        <w:pStyle w:val="ListBullet"/>
      </w:pPr>
      <w:r>
        <w:t>车船用装置</w:t>
      </w:r>
    </w:p>
    <w:p>
      <w:pPr>
        <w:pStyle w:val="ListBullet"/>
      </w:pPr>
      <w:r>
        <w:t>LPG 汽车加气站</w:t>
      </w:r>
    </w:p>
    <w:p>
      <w:pPr>
        <w:pStyle w:val="Heading2"/>
      </w:pPr>
      <w:r>
        <w:t>3. 章节结构</w:t>
      </w:r>
    </w:p>
    <w:p>
      <w:r>
        <w:t>本规范的知识组织非常清晰，基本可以直接拿来作为行业知识库骨架：</w:t>
      </w:r>
    </w:p>
    <w:p>
      <w:pPr>
        <w:pStyle w:val="ListNumber"/>
      </w:pPr>
      <w:r>
        <w:t>总则</w:t>
      </w:r>
    </w:p>
    <w:p>
      <w:pPr>
        <w:pStyle w:val="ListNumber"/>
      </w:pPr>
      <w:r>
        <w:t>术语</w:t>
      </w:r>
    </w:p>
    <w:p>
      <w:pPr>
        <w:pStyle w:val="ListNumber"/>
      </w:pPr>
      <w:r>
        <w:t>基本规定</w:t>
      </w:r>
    </w:p>
    <w:p>
      <w:pPr>
        <w:pStyle w:val="ListNumber"/>
      </w:pPr>
      <w:r>
        <w:t>液态液化石油气管道输送</w:t>
      </w:r>
    </w:p>
    <w:p>
      <w:pPr>
        <w:pStyle w:val="ListNumber"/>
      </w:pPr>
      <w:r>
        <w:t>储存站、储配站和灌装站</w:t>
      </w:r>
    </w:p>
    <w:p>
      <w:pPr>
        <w:pStyle w:val="ListNumber"/>
      </w:pPr>
      <w:r>
        <w:t>气化站和混气站</w:t>
      </w:r>
    </w:p>
    <w:p>
      <w:pPr>
        <w:pStyle w:val="ListNumber"/>
      </w:pPr>
      <w:r>
        <w:t>瓶组气化站</w:t>
      </w:r>
    </w:p>
    <w:p>
      <w:pPr>
        <w:pStyle w:val="ListNumber"/>
      </w:pPr>
      <w:r>
        <w:t>瓶装供应站</w:t>
      </w:r>
    </w:p>
    <w:p>
      <w:pPr>
        <w:pStyle w:val="ListNumber"/>
      </w:pPr>
      <w:r>
        <w:t>管材、管道附件、储罐和防腐</w:t>
      </w:r>
    </w:p>
    <w:p>
      <w:pPr>
        <w:pStyle w:val="ListNumber"/>
      </w:pPr>
      <w:r>
        <w:t>建筑防火与供暖通风及绿化</w:t>
      </w:r>
    </w:p>
    <w:p>
      <w:pPr>
        <w:pStyle w:val="ListNumber"/>
      </w:pPr>
      <w:r>
        <w:t>消防给水、排水、灭火器配置</w:t>
      </w:r>
    </w:p>
    <w:p>
      <w:pPr>
        <w:pStyle w:val="ListNumber"/>
      </w:pPr>
      <w:r>
        <w:t>电气与通信</w:t>
      </w:r>
    </w:p>
    <w:p>
      <w:pPr>
        <w:pStyle w:val="Heading2"/>
      </w:pPr>
      <w:r>
        <w:t>4. 必须优先掌握的强制性条文</w:t>
      </w:r>
    </w:p>
    <w:p>
      <w:r>
        <w:t>部令公告已经明确：</w:t>
      </w:r>
      <w:r>
        <w:rPr>
          <w:rFonts w:ascii="Menlo" w:hAnsi="Menlo" w:eastAsia="Menlo"/>
        </w:rPr>
        <w:t>3.0.13</w:t>
      </w:r>
      <w:r>
        <w:t>、</w:t>
      </w:r>
      <w:r>
        <w:rPr>
          <w:rFonts w:ascii="Menlo" w:hAnsi="Menlo" w:eastAsia="Menlo"/>
        </w:rPr>
        <w:t>5.2.3</w:t>
      </w:r>
      <w:r>
        <w:t>、</w:t>
      </w:r>
      <w:r>
        <w:rPr>
          <w:rFonts w:ascii="Menlo" w:hAnsi="Menlo" w:eastAsia="Menlo"/>
        </w:rPr>
        <w:t>5.2.4</w:t>
      </w:r>
      <w:r>
        <w:t>、</w:t>
      </w:r>
      <w:r>
        <w:rPr>
          <w:rFonts w:ascii="Menlo" w:hAnsi="Menlo" w:eastAsia="Menlo"/>
        </w:rPr>
        <w:t>7.0.5</w:t>
      </w:r>
      <w:r>
        <w:t xml:space="preserve"> 为强制性条文。</w:t>
      </w:r>
    </w:p>
    <w:p>
      <w:pPr>
        <w:pStyle w:val="Heading3"/>
      </w:pPr>
      <w:r>
        <w:t xml:space="preserve">4.1 </w:t>
      </w:r>
      <w:r>
        <w:rPr>
          <w:rFonts w:ascii="Menlo" w:hAnsi="Menlo" w:eastAsia="Menlo"/>
        </w:rPr>
        <w:t>3.0.13</w:t>
      </w:r>
    </w:p>
    <w:p>
      <w:pPr>
        <w:pStyle w:val="ListBullet"/>
      </w:pPr>
      <w:r>
        <w:t>二级及以上 LPG 供应站不得与其他燃气厂站及设施合建。</w:t>
      </w:r>
    </w:p>
    <w:p>
      <w:pPr>
        <w:pStyle w:val="ListBullet"/>
      </w:pPr>
      <w:r>
        <w:t>五级及以上的 LPG 气化站和混气站、六级及以上的 LPG 储存站、储配站和灌装站，不得建在城市中心城区。</w:t>
      </w:r>
    </w:p>
    <w:p>
      <w:r>
        <w:t>这条是选址和布局的硬边界，决定了“能不能在这个区域建”“能不能合建”。</w:t>
      </w:r>
    </w:p>
    <w:p>
      <w:pPr>
        <w:pStyle w:val="Heading3"/>
      </w:pPr>
      <w:r>
        <w:t xml:space="preserve">4.2 </w:t>
      </w:r>
      <w:r>
        <w:rPr>
          <w:rFonts w:ascii="Menlo" w:hAnsi="Menlo" w:eastAsia="Menlo"/>
        </w:rPr>
        <w:t>5.2.3</w:t>
      </w:r>
    </w:p>
    <w:p>
      <w:pPr>
        <w:pStyle w:val="ListBullet"/>
      </w:pPr>
      <w:r>
        <w:t>生产区和辅助区应各至少设置 1 个对外出入口。</w:t>
      </w:r>
    </w:p>
    <w:p>
      <w:pPr>
        <w:pStyle w:val="ListBullet"/>
      </w:pPr>
      <w:r>
        <w:t xml:space="preserve">当储罐总容积大于 </w:t>
      </w:r>
      <w:r>
        <w:rPr>
          <w:rFonts w:ascii="Menlo" w:hAnsi="Menlo" w:eastAsia="Menlo"/>
        </w:rPr>
        <w:t>1000m3</w:t>
      </w:r>
      <w:r>
        <w:t xml:space="preserve"> 时，生产区应至少设置 2 个对外出入口，且间距不应小于 </w:t>
      </w:r>
      <w:r>
        <w:rPr>
          <w:rFonts w:ascii="Menlo" w:hAnsi="Menlo" w:eastAsia="Menlo"/>
        </w:rPr>
        <w:t>50m</w:t>
      </w:r>
      <w:r>
        <w:t>。</w:t>
      </w:r>
    </w:p>
    <w:p>
      <w:pPr>
        <w:pStyle w:val="ListBullet"/>
      </w:pPr>
      <w:r>
        <w:t xml:space="preserve">出入口宽度均不应小于 </w:t>
      </w:r>
      <w:r>
        <w:rPr>
          <w:rFonts w:ascii="Menlo" w:hAnsi="Menlo" w:eastAsia="Menlo"/>
        </w:rPr>
        <w:t>4m</w:t>
      </w:r>
      <w:r>
        <w:t>。</w:t>
      </w:r>
    </w:p>
    <w:p>
      <w:r>
        <w:t>这条直接关系到人员疏散、消防通行和应急处置。</w:t>
      </w:r>
    </w:p>
    <w:p>
      <w:pPr>
        <w:pStyle w:val="Heading3"/>
      </w:pPr>
      <w:r>
        <w:t xml:space="preserve">4.3 </w:t>
      </w:r>
      <w:r>
        <w:rPr>
          <w:rFonts w:ascii="Menlo" w:hAnsi="Menlo" w:eastAsia="Menlo"/>
        </w:rPr>
        <w:t>5.2.4</w:t>
      </w:r>
    </w:p>
    <w:p>
      <w:pPr>
        <w:pStyle w:val="ListBullet"/>
      </w:pPr>
      <w:r>
        <w:t>生产区内严禁设置地下和半地下建筑。</w:t>
      </w:r>
    </w:p>
    <w:p>
      <w:pPr>
        <w:pStyle w:val="ListBullet"/>
      </w:pPr>
      <w:r>
        <w:t>仅允许两类例外：储罐区地下排水管沟且有防聚气措施；严寒和寒冷地区地下消火栓。</w:t>
      </w:r>
    </w:p>
    <w:p>
      <w:r>
        <w:t>这条是 LPG 站场爆炸危险控制的经典红线。</w:t>
      </w:r>
    </w:p>
    <w:p>
      <w:pPr>
        <w:pStyle w:val="Heading3"/>
      </w:pPr>
      <w:r>
        <w:t xml:space="preserve">4.4 </w:t>
      </w:r>
      <w:r>
        <w:rPr>
          <w:rFonts w:ascii="Menlo" w:hAnsi="Menlo" w:eastAsia="Menlo"/>
        </w:rPr>
        <w:t>7.0.5</w:t>
      </w:r>
    </w:p>
    <w:p>
      <w:pPr>
        <w:pStyle w:val="ListBullet"/>
      </w:pPr>
      <w:r>
        <w:t>液化石油气瓶组间不得设置在地下室和半地下室内。</w:t>
      </w:r>
    </w:p>
    <w:p>
      <w:r>
        <w:t>这条和广西地方条例里“不得在地下、半地下、高层建筑内放置气瓶使用”形成了从工程端到使用端的一致逻辑。</w:t>
      </w:r>
    </w:p>
    <w:p>
      <w:pPr>
        <w:pStyle w:val="Heading2"/>
      </w:pPr>
      <w:r>
        <w:t>5. 工程设计的核心逻辑</w:t>
      </w:r>
    </w:p>
    <w:p>
      <w:pPr>
        <w:pStyle w:val="Heading3"/>
      </w:pPr>
      <w:r>
        <w:t>5.1 先分等级，再定约束</w:t>
      </w:r>
    </w:p>
    <w:p>
      <w:r>
        <w:t xml:space="preserve">第 </w:t>
      </w:r>
      <w:r>
        <w:rPr>
          <w:rFonts w:ascii="Menlo" w:hAnsi="Menlo" w:eastAsia="Menlo"/>
        </w:rPr>
        <w:t>3.0.12</w:t>
      </w:r>
      <w:r>
        <w:t xml:space="preserve"> 条把供应站按储气规模划分为八级。很多后续要求都与“几级站”“总容积/单罐容积”直接挂钩，所以做设计、审查、检查时第一步不是看设备，而是先把等级算出来。</w:t>
      </w:r>
    </w:p>
    <w:p>
      <w:pPr>
        <w:pStyle w:val="Heading3"/>
      </w:pPr>
      <w:r>
        <w:t>5.2 先定站型，再套章节</w:t>
      </w:r>
    </w:p>
    <w:p>
      <w:pPr>
        <w:pStyle w:val="ListBullet"/>
      </w:pPr>
      <w:r>
        <w:t>储存站/储配站/灌装站：看第 5 章</w:t>
      </w:r>
    </w:p>
    <w:p>
      <w:pPr>
        <w:pStyle w:val="ListBullet"/>
      </w:pPr>
      <w:r>
        <w:t>气化站/混气站：看第 6 章</w:t>
      </w:r>
    </w:p>
    <w:p>
      <w:pPr>
        <w:pStyle w:val="ListBullet"/>
      </w:pPr>
      <w:r>
        <w:t>瓶组气化站：看第 7 章</w:t>
      </w:r>
    </w:p>
    <w:p>
      <w:pPr>
        <w:pStyle w:val="ListBullet"/>
      </w:pPr>
      <w:r>
        <w:t>瓶装供应站：看第 8 章</w:t>
      </w:r>
    </w:p>
    <w:p>
      <w:r>
        <w:t>不要把瓶装供应站、瓶组气化站、储配站混成一个概念，它们的防火间距、通风、建筑形式和管理要求明显不同。</w:t>
      </w:r>
    </w:p>
    <w:p>
      <w:pPr>
        <w:pStyle w:val="Heading3"/>
      </w:pPr>
      <w:r>
        <w:t>5.3 设计顺序建议</w:t>
      </w:r>
    </w:p>
    <w:p>
      <w:pPr>
        <w:pStyle w:val="ListNumber"/>
      </w:pPr>
      <w:r>
        <w:t>明确站型、规模、等级</w:t>
      </w:r>
    </w:p>
    <w:p>
      <w:pPr>
        <w:pStyle w:val="ListNumber"/>
      </w:pPr>
      <w:r>
        <w:t>审核能否选址</w:t>
      </w:r>
    </w:p>
    <w:p>
      <w:pPr>
        <w:pStyle w:val="ListNumber"/>
      </w:pPr>
      <w:r>
        <w:t>审核总图分区和出入口</w:t>
      </w:r>
    </w:p>
    <w:p>
      <w:pPr>
        <w:pStyle w:val="ListNumber"/>
      </w:pPr>
      <w:r>
        <w:t>审核防火间距</w:t>
      </w:r>
    </w:p>
    <w:p>
      <w:pPr>
        <w:pStyle w:val="ListNumber"/>
      </w:pPr>
      <w:r>
        <w:t>审核工艺设备和储罐/钢瓶配置</w:t>
      </w:r>
    </w:p>
    <w:p>
      <w:pPr>
        <w:pStyle w:val="ListNumber"/>
      </w:pPr>
      <w:r>
        <w:t>审核建筑防火、通风泄压</w:t>
      </w:r>
    </w:p>
    <w:p>
      <w:pPr>
        <w:pStyle w:val="ListNumber"/>
      </w:pPr>
      <w:r>
        <w:t>审核消防给水、排水</w:t>
      </w:r>
    </w:p>
    <w:p>
      <w:pPr>
        <w:pStyle w:val="ListNumber"/>
      </w:pPr>
      <w:r>
        <w:t>审核防雷、防静电、报警和视频</w:t>
      </w:r>
    </w:p>
    <w:p>
      <w:pPr>
        <w:pStyle w:val="Heading2"/>
      </w:pPr>
      <w:r>
        <w:t>6. 现场最常用的条文抓手</w:t>
      </w:r>
    </w:p>
    <w:p>
      <w:pPr>
        <w:pStyle w:val="Heading3"/>
      </w:pPr>
      <w:r>
        <w:t>6.1 站址与总图</w:t>
      </w:r>
    </w:p>
    <w:p>
      <w:pPr>
        <w:pStyle w:val="ListBullet"/>
      </w:pPr>
      <w:r>
        <w:rPr>
          <w:rFonts w:ascii="Menlo" w:hAnsi="Menlo" w:eastAsia="Menlo"/>
        </w:rPr>
        <w:t>5.1.1</w:t>
      </w:r>
      <w:r>
        <w:t xml:space="preserve"> 站址应符合城镇总体规划和燃气专项规划</w:t>
      </w:r>
    </w:p>
    <w:p>
      <w:pPr>
        <w:pStyle w:val="ListBullet"/>
      </w:pPr>
      <w:r>
        <w:rPr>
          <w:rFonts w:ascii="Menlo" w:hAnsi="Menlo" w:eastAsia="Menlo"/>
        </w:rPr>
        <w:t>5.1.2</w:t>
      </w:r>
      <w:r>
        <w:t xml:space="preserve"> 应远离人员密集场所，避开易积存 LPG 地段和地灾多发区</w:t>
      </w:r>
    </w:p>
    <w:p>
      <w:pPr>
        <w:pStyle w:val="ListBullet"/>
      </w:pPr>
      <w:r>
        <w:rPr>
          <w:rFonts w:ascii="Menlo" w:hAnsi="Menlo" w:eastAsia="Menlo"/>
        </w:rPr>
        <w:t>5.2.1</w:t>
      </w:r>
      <w:r>
        <w:t xml:space="preserve"> 站内应分为生产区和辅助区</w:t>
      </w:r>
    </w:p>
    <w:p>
      <w:pPr>
        <w:pStyle w:val="ListBullet"/>
      </w:pPr>
      <w:r>
        <w:rPr>
          <w:rFonts w:ascii="Menlo" w:hAnsi="Menlo" w:eastAsia="Menlo"/>
        </w:rPr>
        <w:t>5.2.2</w:t>
      </w:r>
      <w:r>
        <w:t xml:space="preserve"> 生产区应设不低于 </w:t>
      </w:r>
      <w:r>
        <w:rPr>
          <w:rFonts w:ascii="Menlo" w:hAnsi="Menlo" w:eastAsia="Menlo"/>
        </w:rPr>
        <w:t>2m</w:t>
      </w:r>
      <w:r>
        <w:t xml:space="preserve"> 的不燃烧体实体围墙</w:t>
      </w:r>
    </w:p>
    <w:p>
      <w:pPr>
        <w:pStyle w:val="Heading3"/>
      </w:pPr>
      <w:r>
        <w:t>6.2 防火间距</w:t>
      </w:r>
    </w:p>
    <w:p>
      <w:pPr>
        <w:pStyle w:val="ListBullet"/>
      </w:pPr>
      <w:r>
        <w:rPr>
          <w:rFonts w:ascii="Menlo" w:hAnsi="Menlo" w:eastAsia="Menlo"/>
        </w:rPr>
        <w:t>5.2.8</w:t>
      </w:r>
      <w:r>
        <w:t xml:space="preserve"> 全压力式储罐与站外建筑、堆场的防火间距</w:t>
      </w:r>
    </w:p>
    <w:p>
      <w:pPr>
        <w:pStyle w:val="ListBullet"/>
      </w:pPr>
      <w:r>
        <w:rPr>
          <w:rFonts w:ascii="Menlo" w:hAnsi="Menlo" w:eastAsia="Menlo"/>
        </w:rPr>
        <w:t>6.1.3</w:t>
      </w:r>
      <w:r>
        <w:t xml:space="preserve"> 气化站、混气站储罐防火间距</w:t>
      </w:r>
    </w:p>
    <w:p>
      <w:pPr>
        <w:pStyle w:val="ListBullet"/>
      </w:pPr>
      <w:r>
        <w:rPr>
          <w:rFonts w:ascii="Menlo" w:hAnsi="Menlo" w:eastAsia="Menlo"/>
        </w:rPr>
        <w:t>7.0.4</w:t>
      </w:r>
      <w:r>
        <w:t xml:space="preserve"> 独立瓶组间与建筑的防火间距</w:t>
      </w:r>
    </w:p>
    <w:p>
      <w:pPr>
        <w:pStyle w:val="ListBullet"/>
      </w:pPr>
      <w:r>
        <w:rPr>
          <w:rFonts w:ascii="Menlo" w:hAnsi="Menlo" w:eastAsia="Menlo"/>
        </w:rPr>
        <w:t>8.0.4</w:t>
      </w:r>
      <w:r>
        <w:t xml:space="preserve"> I、II 类瓶装供应站瓶库与站外建筑及道路防火间距</w:t>
      </w:r>
    </w:p>
    <w:p>
      <w:pPr>
        <w:pStyle w:val="Heading3"/>
      </w:pPr>
      <w:r>
        <w:t>6.3 灌装和钢瓶</w:t>
      </w:r>
    </w:p>
    <w:p>
      <w:pPr>
        <w:pStyle w:val="ListBullet"/>
      </w:pPr>
      <w:r>
        <w:rPr>
          <w:rFonts w:ascii="Menlo" w:hAnsi="Menlo" w:eastAsia="Menlo"/>
        </w:rPr>
        <w:t>5.3.11</w:t>
      </w:r>
      <w:r>
        <w:t xml:space="preserve"> 灌瓶间存瓶量宜按 </w:t>
      </w:r>
      <w:r>
        <w:rPr>
          <w:rFonts w:ascii="Menlo" w:hAnsi="Menlo" w:eastAsia="Menlo"/>
        </w:rPr>
        <w:t>1d~2d</w:t>
      </w:r>
      <w:r>
        <w:t xml:space="preserve"> 计算月平均日供应量确定</w:t>
      </w:r>
    </w:p>
    <w:p>
      <w:pPr>
        <w:pStyle w:val="ListBullet"/>
      </w:pPr>
      <w:r>
        <w:rPr>
          <w:rFonts w:ascii="Menlo" w:hAnsi="Menlo" w:eastAsia="Menlo"/>
        </w:rPr>
        <w:t>5.3.12</w:t>
      </w:r>
      <w:r>
        <w:t xml:space="preserve"> 自动/半自动作业线应设置质量复检和检漏措施</w:t>
      </w:r>
    </w:p>
    <w:p>
      <w:pPr>
        <w:pStyle w:val="ListBullet"/>
      </w:pPr>
      <w:r>
        <w:rPr>
          <w:rFonts w:ascii="Menlo" w:hAnsi="Menlo" w:eastAsia="Menlo"/>
        </w:rPr>
        <w:t>5.3.21</w:t>
      </w:r>
      <w:r>
        <w:t xml:space="preserve"> 钢瓶应有可识别标识码，瓶阀宜具自闭功能</w:t>
      </w:r>
    </w:p>
    <w:p>
      <w:pPr>
        <w:pStyle w:val="ListBullet"/>
      </w:pPr>
      <w:r>
        <w:rPr>
          <w:rFonts w:ascii="Menlo" w:hAnsi="Menlo" w:eastAsia="Menlo"/>
        </w:rPr>
        <w:t>5.3.22</w:t>
      </w:r>
      <w:r>
        <w:t xml:space="preserve"> 灌装站应建立钢瓶充装销售信息管理系统</w:t>
      </w:r>
    </w:p>
    <w:p>
      <w:pPr>
        <w:pStyle w:val="Heading3"/>
      </w:pPr>
      <w:r>
        <w:t>6.4 瓶装供应站</w:t>
      </w:r>
    </w:p>
    <w:p>
      <w:pPr>
        <w:pStyle w:val="ListBullet"/>
      </w:pPr>
      <w:r>
        <w:rPr>
          <w:rFonts w:ascii="Menlo" w:hAnsi="Menlo" w:eastAsia="Menlo"/>
        </w:rPr>
        <w:t>8.0.1</w:t>
      </w:r>
      <w:r>
        <w:t xml:space="preserve"> 按钢瓶总容积分为 I、II、III 类站</w:t>
      </w:r>
    </w:p>
    <w:p>
      <w:pPr>
        <w:pStyle w:val="ListBullet"/>
      </w:pPr>
      <w:r>
        <w:rPr>
          <w:rFonts w:ascii="Menlo" w:hAnsi="Menlo" w:eastAsia="Menlo"/>
        </w:rPr>
        <w:t>8.0.2</w:t>
      </w:r>
      <w:r>
        <w:t xml:space="preserve"> 气瓶不得露天存放，实瓶区和空瓶区应分区</w:t>
      </w:r>
    </w:p>
    <w:p>
      <w:pPr>
        <w:pStyle w:val="ListBullet"/>
      </w:pPr>
      <w:r>
        <w:rPr>
          <w:rFonts w:ascii="Menlo" w:hAnsi="Menlo" w:eastAsia="Menlo"/>
        </w:rPr>
        <w:t>8.0.6</w:t>
      </w:r>
      <w:r>
        <w:t xml:space="preserve"> 瓶库要满足耐火等级、通风、泄压、防爆电气、泄漏报警、温度控制等要求</w:t>
      </w:r>
    </w:p>
    <w:p>
      <w:pPr>
        <w:pStyle w:val="ListBullet"/>
      </w:pPr>
      <w:r>
        <w:rPr>
          <w:rFonts w:ascii="Menlo" w:hAnsi="Menlo" w:eastAsia="Menlo"/>
        </w:rPr>
        <w:t>8.0.7</w:t>
      </w:r>
      <w:r>
        <w:t xml:space="preserve"> 无人值守的 III 类瓶库应设远程无人值守安全防护系统</w:t>
      </w:r>
    </w:p>
    <w:p>
      <w:pPr>
        <w:pStyle w:val="Heading3"/>
      </w:pPr>
      <w:r>
        <w:t>6.5 消防、电气、报警</w:t>
      </w:r>
    </w:p>
    <w:p>
      <w:pPr>
        <w:pStyle w:val="ListBullet"/>
      </w:pPr>
      <w:r>
        <w:rPr>
          <w:rFonts w:ascii="Menlo" w:hAnsi="Menlo" w:eastAsia="Menlo"/>
        </w:rPr>
        <w:t>11.1.2</w:t>
      </w:r>
      <w:r>
        <w:t xml:space="preserve"> 储罐区消防用水量按固定喷水冷却装置和水枪用水量之和计算</w:t>
      </w:r>
    </w:p>
    <w:p>
      <w:pPr>
        <w:pStyle w:val="ListBullet"/>
      </w:pPr>
      <w:r>
        <w:rPr>
          <w:rFonts w:ascii="Menlo" w:hAnsi="Menlo" w:eastAsia="Menlo"/>
        </w:rPr>
        <w:t>11.1.4</w:t>
      </w:r>
      <w:r>
        <w:t xml:space="preserve"> 消防给水管网应布置成环状</w:t>
      </w:r>
    </w:p>
    <w:p>
      <w:pPr>
        <w:pStyle w:val="ListBullet"/>
      </w:pPr>
      <w:r>
        <w:rPr>
          <w:rFonts w:ascii="Menlo" w:hAnsi="Menlo" w:eastAsia="Menlo"/>
        </w:rPr>
        <w:t>12.2.1</w:t>
      </w:r>
      <w:r>
        <w:t xml:space="preserve"> 爆炸危险建筑按二类防雷建筑物设计</w:t>
      </w:r>
    </w:p>
    <w:p>
      <w:pPr>
        <w:pStyle w:val="ListBullet"/>
      </w:pPr>
      <w:r>
        <w:rPr>
          <w:rFonts w:ascii="Menlo" w:hAnsi="Menlo" w:eastAsia="Menlo"/>
        </w:rPr>
        <w:t>12.2.4</w:t>
      </w:r>
      <w:r>
        <w:t xml:space="preserve"> 储罐、泵、压缩机、气化/混气/调压计量装置及架空管道应静电接地</w:t>
      </w:r>
    </w:p>
    <w:p>
      <w:pPr>
        <w:pStyle w:val="ListBullet"/>
      </w:pPr>
      <w:r>
        <w:rPr>
          <w:rFonts w:ascii="Menlo" w:hAnsi="Menlo" w:eastAsia="Menlo"/>
        </w:rPr>
        <w:t>12.3.4</w:t>
      </w:r>
      <w:r>
        <w:t xml:space="preserve"> 供应站应设置可燃气体检测报警系统和视频监视系统</w:t>
      </w:r>
    </w:p>
    <w:p>
      <w:pPr>
        <w:pStyle w:val="ListBullet"/>
      </w:pPr>
      <w:r>
        <w:rPr>
          <w:rFonts w:ascii="Menlo" w:hAnsi="Menlo" w:eastAsia="Menlo"/>
        </w:rPr>
        <w:t>12.3.5</w:t>
      </w:r>
      <w:r>
        <w:t xml:space="preserve"> 爆炸危险场所应设可燃气体泄漏报警控制系统</w:t>
      </w:r>
    </w:p>
    <w:p>
      <w:pPr>
        <w:pStyle w:val="Heading2"/>
      </w:pPr>
      <w:r>
        <w:t>7. 这本规范在知识库中的作用</w:t>
      </w:r>
    </w:p>
    <w:p>
      <w:pPr>
        <w:pStyle w:val="ListBullet"/>
      </w:pPr>
      <w:r>
        <w:t>它决定了厂站“怎么设计才成立”。</w:t>
      </w:r>
    </w:p>
    <w:p>
      <w:pPr>
        <w:pStyle w:val="ListBullet"/>
      </w:pPr>
      <w:r>
        <w:t>它能直接指导重大隐患判定、总图整改、瓶库整改、报警系统整改。</w:t>
      </w:r>
    </w:p>
    <w:p>
      <w:pPr>
        <w:pStyle w:val="ListBullet"/>
      </w:pPr>
      <w:r>
        <w:t>它是把住建条线和消防条线连起来的关键枢纽。</w:t>
      </w:r>
    </w:p>
    <w:p>
      <w:r>
        <w:t>一句话概括：</w:t>
      </w:r>
      <w:r>
        <w:rPr>
          <w:rFonts w:ascii="Menlo" w:hAnsi="Menlo" w:eastAsia="Menlo"/>
        </w:rPr>
        <w:t>GB 51142</w:t>
      </w:r>
      <w:r>
        <w:t xml:space="preserve"> 是 LPG 工程端的“骨架规范”，后续所有管理制度、检查表、应急要求，最好都能回溯到这本规范所定义的对象、边界和风险结构。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